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A86E9" w14:textId="77777777" w:rsidR="00CB10AE" w:rsidRPr="007D5B6C" w:rsidRDefault="00CB10AE" w:rsidP="009360D7">
      <w:pPr>
        <w:spacing w:line="276" w:lineRule="auto"/>
        <w:jc w:val="both"/>
        <w:rPr>
          <w:rFonts w:ascii="Arial" w:hAnsi="Arial" w:cs="Arial"/>
        </w:rPr>
      </w:pPr>
    </w:p>
    <w:p w14:paraId="27167EB3" w14:textId="77777777" w:rsidR="00CB10AE" w:rsidRPr="007D5B6C" w:rsidRDefault="00CB10AE" w:rsidP="009360D7">
      <w:pPr>
        <w:spacing w:line="276" w:lineRule="auto"/>
        <w:jc w:val="both"/>
        <w:rPr>
          <w:rFonts w:ascii="Arial" w:hAnsi="Arial" w:cs="Arial"/>
        </w:rPr>
      </w:pPr>
    </w:p>
    <w:p w14:paraId="250772B8" w14:textId="77777777" w:rsidR="00CB10AE" w:rsidRPr="007D5B6C" w:rsidRDefault="00CB10AE" w:rsidP="009360D7">
      <w:pPr>
        <w:spacing w:line="276" w:lineRule="auto"/>
        <w:jc w:val="both"/>
        <w:rPr>
          <w:rFonts w:ascii="Arial" w:hAnsi="Arial" w:cs="Arial"/>
        </w:rPr>
      </w:pPr>
    </w:p>
    <w:p w14:paraId="29C8C095" w14:textId="77777777" w:rsidR="00CB10AE" w:rsidRPr="007D5B6C" w:rsidRDefault="00CB10AE" w:rsidP="009360D7">
      <w:pPr>
        <w:spacing w:line="276" w:lineRule="auto"/>
        <w:jc w:val="both"/>
        <w:rPr>
          <w:rFonts w:ascii="Arial" w:hAnsi="Arial" w:cs="Arial"/>
        </w:rPr>
      </w:pPr>
    </w:p>
    <w:p w14:paraId="1590CF66" w14:textId="77777777" w:rsidR="009360D7" w:rsidRDefault="005B19C7" w:rsidP="005B19C7">
      <w:pPr>
        <w:tabs>
          <w:tab w:val="left" w:pos="3180"/>
        </w:tabs>
        <w:spacing w:line="276" w:lineRule="auto"/>
        <w:rPr>
          <w:rFonts w:ascii="Arial" w:eastAsia="Cambria" w:hAnsi="Arial" w:cs="Arial"/>
          <w:b/>
          <w:color w:val="0086A8"/>
          <w:sz w:val="56"/>
          <w:lang w:eastAsia="en-GB"/>
        </w:rPr>
      </w:pPr>
      <w:r>
        <w:rPr>
          <w:rFonts w:ascii="Arial" w:eastAsia="Cambria" w:hAnsi="Arial" w:cs="Arial"/>
          <w:b/>
          <w:color w:val="0086A8"/>
          <w:sz w:val="56"/>
          <w:lang w:eastAsia="en-GB"/>
        </w:rPr>
        <w:tab/>
      </w:r>
    </w:p>
    <w:p w14:paraId="6F714987" w14:textId="77777777" w:rsidR="009360D7" w:rsidRDefault="009360D7" w:rsidP="009360D7">
      <w:pPr>
        <w:spacing w:line="276" w:lineRule="auto"/>
        <w:jc w:val="center"/>
        <w:rPr>
          <w:rFonts w:ascii="Arial" w:eastAsia="Cambria" w:hAnsi="Arial" w:cs="Arial"/>
          <w:b/>
          <w:color w:val="0086A8"/>
          <w:sz w:val="56"/>
          <w:lang w:eastAsia="en-GB"/>
        </w:rPr>
      </w:pPr>
    </w:p>
    <w:p w14:paraId="681EB933" w14:textId="1130FB5E" w:rsidR="009360D7" w:rsidRDefault="009360D7" w:rsidP="009360D7">
      <w:pPr>
        <w:spacing w:line="276" w:lineRule="auto"/>
        <w:jc w:val="center"/>
        <w:rPr>
          <w:rFonts w:ascii="Arial" w:eastAsia="Cambria" w:hAnsi="Arial" w:cs="Arial"/>
          <w:b/>
          <w:color w:val="0086A8"/>
          <w:sz w:val="56"/>
          <w:lang w:eastAsia="en-GB"/>
        </w:rPr>
      </w:pPr>
      <w:r w:rsidRPr="009360D7">
        <w:rPr>
          <w:rFonts w:ascii="Arial" w:eastAsia="Cambria" w:hAnsi="Arial" w:cs="Arial"/>
          <w:b/>
          <w:color w:val="0086A8"/>
          <w:sz w:val="56"/>
          <w:lang w:eastAsia="en-GB"/>
        </w:rPr>
        <w:t xml:space="preserve">Adverse Childhood Experiences in </w:t>
      </w:r>
      <w:bookmarkStart w:id="0" w:name="_GoBack"/>
      <w:r w:rsidR="00435436">
        <w:rPr>
          <w:rFonts w:ascii="Arial" w:eastAsia="Cambria" w:hAnsi="Arial" w:cs="Arial"/>
          <w:b/>
          <w:color w:val="0086A8"/>
          <w:sz w:val="56"/>
          <w:lang w:eastAsia="en-GB"/>
        </w:rPr>
        <w:t>children</w:t>
      </w:r>
      <w:bookmarkEnd w:id="0"/>
      <w:r w:rsidRPr="009360D7">
        <w:rPr>
          <w:rFonts w:ascii="Arial" w:eastAsia="Cambria" w:hAnsi="Arial" w:cs="Arial"/>
          <w:b/>
          <w:color w:val="0086A8"/>
          <w:sz w:val="56"/>
          <w:lang w:eastAsia="en-GB"/>
        </w:rPr>
        <w:t xml:space="preserve"> at high risk of harm to others</w:t>
      </w:r>
      <w:r>
        <w:rPr>
          <w:rFonts w:ascii="Arial" w:eastAsia="Cambria" w:hAnsi="Arial" w:cs="Arial"/>
          <w:b/>
          <w:color w:val="0086A8"/>
          <w:sz w:val="56"/>
          <w:lang w:eastAsia="en-GB"/>
        </w:rPr>
        <w:t xml:space="preserve">.  </w:t>
      </w:r>
      <w:r w:rsidRPr="009360D7">
        <w:rPr>
          <w:rFonts w:ascii="Arial" w:eastAsia="Cambria" w:hAnsi="Arial" w:cs="Arial"/>
          <w:b/>
          <w:color w:val="0086A8"/>
          <w:sz w:val="56"/>
          <w:lang w:eastAsia="en-GB"/>
        </w:rPr>
        <w:t>A gendered perspective.</w:t>
      </w:r>
    </w:p>
    <w:p w14:paraId="7DB3CEC9" w14:textId="77777777" w:rsidR="006E1631" w:rsidRDefault="006E1631" w:rsidP="009360D7">
      <w:pPr>
        <w:pStyle w:val="NoSpacing"/>
        <w:spacing w:line="360" w:lineRule="auto"/>
        <w:jc w:val="center"/>
        <w:rPr>
          <w:b/>
          <w:bCs/>
          <w:color w:val="951B81"/>
          <w:sz w:val="28"/>
          <w:szCs w:val="28"/>
        </w:rPr>
      </w:pPr>
    </w:p>
    <w:p w14:paraId="7610FF7C" w14:textId="77777777" w:rsidR="009360D7" w:rsidRDefault="006E1631" w:rsidP="009360D7">
      <w:pPr>
        <w:pStyle w:val="NoSpacing"/>
        <w:spacing w:line="360" w:lineRule="auto"/>
        <w:jc w:val="center"/>
        <w:rPr>
          <w:b/>
          <w:bCs/>
          <w:color w:val="951B81"/>
          <w:sz w:val="28"/>
          <w:szCs w:val="28"/>
        </w:rPr>
      </w:pPr>
      <w:r>
        <w:rPr>
          <w:b/>
          <w:bCs/>
          <w:color w:val="951B81"/>
          <w:sz w:val="28"/>
          <w:szCs w:val="28"/>
        </w:rPr>
        <w:t>Nina Vaswani</w:t>
      </w:r>
    </w:p>
    <w:p w14:paraId="05262BAA" w14:textId="77777777" w:rsidR="009360D7" w:rsidRDefault="009360D7" w:rsidP="009360D7">
      <w:pPr>
        <w:pStyle w:val="NoSpacing"/>
        <w:spacing w:line="360" w:lineRule="auto"/>
        <w:jc w:val="center"/>
        <w:rPr>
          <w:b/>
          <w:bCs/>
          <w:color w:val="951B81"/>
          <w:sz w:val="28"/>
          <w:szCs w:val="28"/>
        </w:rPr>
      </w:pPr>
    </w:p>
    <w:p w14:paraId="2465D6BA" w14:textId="77777777" w:rsidR="009360D7" w:rsidRPr="009360D7" w:rsidRDefault="009360D7" w:rsidP="009360D7">
      <w:pPr>
        <w:pStyle w:val="NoSpacing"/>
        <w:spacing w:line="360" w:lineRule="auto"/>
        <w:jc w:val="center"/>
        <w:rPr>
          <w:b/>
          <w:bCs/>
          <w:color w:val="951B81"/>
          <w:sz w:val="28"/>
          <w:szCs w:val="28"/>
        </w:rPr>
      </w:pPr>
      <w:r>
        <w:rPr>
          <w:b/>
          <w:bCs/>
          <w:color w:val="778085"/>
        </w:rPr>
        <w:t>January 2018</w:t>
      </w:r>
    </w:p>
    <w:p w14:paraId="71EB595C" w14:textId="77777777" w:rsidR="00CB10AE" w:rsidRPr="007D5B6C" w:rsidRDefault="00CB10AE" w:rsidP="009360D7">
      <w:pPr>
        <w:spacing w:line="276" w:lineRule="auto"/>
        <w:jc w:val="both"/>
        <w:rPr>
          <w:rFonts w:ascii="Arial" w:hAnsi="Arial" w:cs="Arial"/>
        </w:rPr>
      </w:pPr>
    </w:p>
    <w:p w14:paraId="6CD01CAC" w14:textId="77777777" w:rsidR="00CB10AE" w:rsidRPr="007D5B6C" w:rsidRDefault="00CB10AE" w:rsidP="009360D7">
      <w:pPr>
        <w:spacing w:line="276" w:lineRule="auto"/>
        <w:jc w:val="both"/>
        <w:rPr>
          <w:rFonts w:ascii="Arial" w:hAnsi="Arial" w:cs="Arial"/>
        </w:rPr>
      </w:pPr>
    </w:p>
    <w:p w14:paraId="06E8F53D" w14:textId="77777777" w:rsidR="00CB10AE" w:rsidRPr="007D5B6C" w:rsidRDefault="00CB10AE" w:rsidP="009360D7">
      <w:pPr>
        <w:spacing w:line="276" w:lineRule="auto"/>
        <w:jc w:val="both"/>
        <w:rPr>
          <w:rFonts w:ascii="Arial" w:hAnsi="Arial" w:cs="Arial"/>
        </w:rPr>
      </w:pPr>
    </w:p>
    <w:p w14:paraId="3214D74A" w14:textId="77777777" w:rsidR="00CB10AE" w:rsidRPr="007D5B6C" w:rsidRDefault="00CB10AE" w:rsidP="009360D7">
      <w:pPr>
        <w:spacing w:line="276" w:lineRule="auto"/>
        <w:jc w:val="both"/>
        <w:rPr>
          <w:rFonts w:ascii="Arial" w:hAnsi="Arial" w:cs="Arial"/>
        </w:rPr>
      </w:pPr>
    </w:p>
    <w:p w14:paraId="6493F936" w14:textId="77777777" w:rsidR="00CB10AE" w:rsidRPr="007D5B6C" w:rsidRDefault="00CB10AE" w:rsidP="009360D7">
      <w:pPr>
        <w:spacing w:line="276" w:lineRule="auto"/>
        <w:jc w:val="both"/>
        <w:rPr>
          <w:rFonts w:ascii="Arial" w:hAnsi="Arial" w:cs="Arial"/>
        </w:rPr>
      </w:pPr>
    </w:p>
    <w:p w14:paraId="1BCC89D3" w14:textId="77777777" w:rsidR="00CB10AE" w:rsidRPr="007D5B6C" w:rsidRDefault="00CB10AE" w:rsidP="009360D7">
      <w:pPr>
        <w:spacing w:line="276" w:lineRule="auto"/>
        <w:jc w:val="both"/>
        <w:rPr>
          <w:rFonts w:ascii="Arial" w:hAnsi="Arial" w:cs="Arial"/>
        </w:rPr>
      </w:pPr>
    </w:p>
    <w:p w14:paraId="10D02B23" w14:textId="77777777" w:rsidR="00CB10AE" w:rsidRPr="007D5B6C" w:rsidRDefault="00CB10AE" w:rsidP="009360D7">
      <w:pPr>
        <w:spacing w:line="276" w:lineRule="auto"/>
        <w:jc w:val="both"/>
        <w:rPr>
          <w:rFonts w:ascii="Arial" w:hAnsi="Arial" w:cs="Arial"/>
        </w:rPr>
      </w:pPr>
    </w:p>
    <w:p w14:paraId="1D139C22" w14:textId="77777777" w:rsidR="00CB10AE" w:rsidRPr="007D5B6C" w:rsidRDefault="00CB10AE" w:rsidP="009360D7">
      <w:pPr>
        <w:spacing w:line="276" w:lineRule="auto"/>
        <w:jc w:val="both"/>
        <w:rPr>
          <w:rFonts w:ascii="Arial" w:hAnsi="Arial" w:cs="Arial"/>
        </w:rPr>
      </w:pPr>
    </w:p>
    <w:p w14:paraId="14598398" w14:textId="77777777" w:rsidR="00D32D0E" w:rsidRDefault="00D32D0E" w:rsidP="009360D7">
      <w:pPr>
        <w:spacing w:line="276" w:lineRule="auto"/>
        <w:rPr>
          <w:rFonts w:ascii="Arial" w:hAnsi="Arial" w:cs="Arial"/>
          <w:b/>
          <w:color w:val="0086A8"/>
          <w:sz w:val="32"/>
          <w:szCs w:val="32"/>
        </w:rPr>
      </w:pPr>
    </w:p>
    <w:p w14:paraId="491A1D62" w14:textId="77777777" w:rsidR="00BF006E" w:rsidRDefault="00BF006E" w:rsidP="009360D7">
      <w:pPr>
        <w:spacing w:line="276" w:lineRule="auto"/>
        <w:rPr>
          <w:rFonts w:ascii="Arial" w:hAnsi="Arial" w:cs="Arial"/>
          <w:b/>
          <w:color w:val="0086A8"/>
          <w:sz w:val="32"/>
          <w:szCs w:val="32"/>
        </w:rPr>
      </w:pPr>
    </w:p>
    <w:p w14:paraId="09E6172A" w14:textId="77777777" w:rsidR="00BF006E" w:rsidRDefault="00BF006E" w:rsidP="009360D7">
      <w:pPr>
        <w:spacing w:line="276" w:lineRule="auto"/>
        <w:rPr>
          <w:rFonts w:ascii="Arial" w:hAnsi="Arial" w:cs="Arial"/>
          <w:b/>
          <w:color w:val="0086A8"/>
          <w:sz w:val="32"/>
          <w:szCs w:val="32"/>
        </w:rPr>
      </w:pPr>
    </w:p>
    <w:p w14:paraId="5B136293" w14:textId="77777777" w:rsidR="00BF006E" w:rsidRDefault="00BF006E" w:rsidP="009360D7">
      <w:pPr>
        <w:spacing w:line="276" w:lineRule="auto"/>
        <w:rPr>
          <w:rFonts w:ascii="Arial" w:hAnsi="Arial" w:cs="Arial"/>
          <w:b/>
          <w:color w:val="0086A8"/>
          <w:sz w:val="32"/>
          <w:szCs w:val="32"/>
        </w:rPr>
      </w:pPr>
      <w:r>
        <w:rPr>
          <w:rFonts w:ascii="Arial" w:hAnsi="Arial" w:cs="Arial"/>
          <w:b/>
          <w:color w:val="0086A8"/>
          <w:sz w:val="32"/>
          <w:szCs w:val="32"/>
        </w:rPr>
        <w:lastRenderedPageBreak/>
        <w:t>Abstract</w:t>
      </w:r>
    </w:p>
    <w:p w14:paraId="11B983B6" w14:textId="77777777" w:rsidR="00BF006E" w:rsidRPr="007D5B6C" w:rsidRDefault="00BF006E" w:rsidP="00BF006E">
      <w:pPr>
        <w:jc w:val="both"/>
        <w:rPr>
          <w:rFonts w:ascii="Arial" w:hAnsi="Arial" w:cs="Arial"/>
        </w:rPr>
      </w:pPr>
      <w:r w:rsidRPr="007D5B6C">
        <w:rPr>
          <w:rFonts w:ascii="Arial" w:hAnsi="Arial" w:cs="Arial"/>
        </w:rPr>
        <w:t>The body of evidence linking a range of Adverse Childhood Experiences (ACEs) to health-harming behaviours and poorer health outcomes is becoming in</w:t>
      </w:r>
      <w:r w:rsidR="004C75B8">
        <w:rPr>
          <w:rFonts w:ascii="Arial" w:hAnsi="Arial" w:cs="Arial"/>
        </w:rPr>
        <w:t>creasingly better understood.</w:t>
      </w:r>
      <w:r w:rsidR="00BA1FC3">
        <w:rPr>
          <w:rFonts w:ascii="Arial" w:hAnsi="Arial" w:cs="Arial"/>
        </w:rPr>
        <w:t xml:space="preserve"> </w:t>
      </w:r>
      <w:r w:rsidR="004C75B8">
        <w:rPr>
          <w:rFonts w:ascii="Arial" w:hAnsi="Arial" w:cs="Arial"/>
        </w:rPr>
        <w:t xml:space="preserve"> </w:t>
      </w:r>
      <w:r w:rsidRPr="007D5B6C">
        <w:rPr>
          <w:rFonts w:ascii="Arial" w:hAnsi="Arial" w:cs="Arial"/>
        </w:rPr>
        <w:t>Although these experiences are surprisingly common in the general population, certain vulnerable groups, such as people involved in offending, are known to have experienced higher levels of adversity than others.</w:t>
      </w:r>
      <w:r w:rsidR="00BA1FC3">
        <w:rPr>
          <w:rFonts w:ascii="Arial" w:hAnsi="Arial" w:cs="Arial"/>
        </w:rPr>
        <w:t xml:space="preserve">  </w:t>
      </w:r>
      <w:r w:rsidRPr="007D5B6C">
        <w:rPr>
          <w:rFonts w:ascii="Arial" w:hAnsi="Arial" w:cs="Arial"/>
        </w:rPr>
        <w:t xml:space="preserve">This paper documents the prevalence of </w:t>
      </w:r>
      <w:r w:rsidR="002D7DAF">
        <w:rPr>
          <w:rFonts w:ascii="Arial" w:hAnsi="Arial" w:cs="Arial"/>
        </w:rPr>
        <w:t>Adverse Childhood Experience</w:t>
      </w:r>
      <w:r w:rsidRPr="007D5B6C">
        <w:rPr>
          <w:rFonts w:ascii="Arial" w:hAnsi="Arial" w:cs="Arial"/>
        </w:rPr>
        <w:t xml:space="preserve">s in a sample of 130 </w:t>
      </w:r>
      <w:r>
        <w:rPr>
          <w:rFonts w:ascii="Arial" w:hAnsi="Arial" w:cs="Arial"/>
        </w:rPr>
        <w:t>young people</w:t>
      </w:r>
      <w:r w:rsidRPr="007D5B6C">
        <w:rPr>
          <w:rFonts w:ascii="Arial" w:hAnsi="Arial" w:cs="Arial"/>
        </w:rPr>
        <w:t xml:space="preserve"> aged under 18 who</w:t>
      </w:r>
      <w:r w:rsidR="000D6427">
        <w:rPr>
          <w:rFonts w:ascii="Arial" w:hAnsi="Arial" w:cs="Arial"/>
        </w:rPr>
        <w:t xml:space="preserve"> present</w:t>
      </w:r>
      <w:r w:rsidR="000D6427" w:rsidRPr="007D5B6C">
        <w:rPr>
          <w:rFonts w:ascii="Arial" w:hAnsi="Arial" w:cs="Arial"/>
        </w:rPr>
        <w:t xml:space="preserve"> </w:t>
      </w:r>
      <w:r w:rsidR="000D6427">
        <w:rPr>
          <w:rFonts w:ascii="Arial" w:hAnsi="Arial" w:cs="Arial"/>
        </w:rPr>
        <w:t xml:space="preserve">high </w:t>
      </w:r>
      <w:r w:rsidR="000D6427" w:rsidRPr="007D5B6C">
        <w:rPr>
          <w:rFonts w:ascii="Arial" w:hAnsi="Arial" w:cs="Arial"/>
        </w:rPr>
        <w:t>levels of risk in relation to serio</w:t>
      </w:r>
      <w:r w:rsidR="000D6427">
        <w:rPr>
          <w:rFonts w:ascii="Arial" w:hAnsi="Arial" w:cs="Arial"/>
        </w:rPr>
        <w:t xml:space="preserve">us violent, sexual or extremist </w:t>
      </w:r>
      <w:r w:rsidR="000D6427" w:rsidRPr="007D5B6C">
        <w:rPr>
          <w:rFonts w:ascii="Arial" w:hAnsi="Arial" w:cs="Arial"/>
        </w:rPr>
        <w:t>behaviours</w:t>
      </w:r>
      <w:r w:rsidR="004C75B8">
        <w:rPr>
          <w:rFonts w:ascii="Arial" w:hAnsi="Arial" w:cs="Arial"/>
        </w:rPr>
        <w:t xml:space="preserve">. </w:t>
      </w:r>
      <w:r w:rsidR="00BA1FC3">
        <w:rPr>
          <w:rFonts w:ascii="Arial" w:hAnsi="Arial" w:cs="Arial"/>
        </w:rPr>
        <w:t xml:space="preserve"> </w:t>
      </w:r>
      <w:r w:rsidRPr="007D5B6C">
        <w:rPr>
          <w:rFonts w:ascii="Arial" w:hAnsi="Arial" w:cs="Arial"/>
        </w:rPr>
        <w:t xml:space="preserve">The paper also considers the impact of childhood bereavement which, although known to be a common feature in the lives of young people involved in offending, is rarely documented in </w:t>
      </w:r>
      <w:r w:rsidR="002D7DAF">
        <w:rPr>
          <w:rFonts w:ascii="Arial" w:hAnsi="Arial" w:cs="Arial"/>
        </w:rPr>
        <w:t>Adverse Childhood Experience</w:t>
      </w:r>
      <w:r w:rsidR="004C75B8">
        <w:rPr>
          <w:rFonts w:ascii="Arial" w:hAnsi="Arial" w:cs="Arial"/>
        </w:rPr>
        <w:t xml:space="preserve"> studies. </w:t>
      </w:r>
      <w:r w:rsidR="00BA1FC3">
        <w:rPr>
          <w:rFonts w:ascii="Arial" w:hAnsi="Arial" w:cs="Arial"/>
        </w:rPr>
        <w:t xml:space="preserve"> </w:t>
      </w:r>
      <w:r w:rsidRPr="007D5B6C">
        <w:rPr>
          <w:rFonts w:ascii="Arial" w:hAnsi="Arial" w:cs="Arial"/>
        </w:rPr>
        <w:t xml:space="preserve">The paper confirms elevated levels of adversity in the backgrounds of </w:t>
      </w:r>
      <w:r w:rsidR="000D6427">
        <w:rPr>
          <w:rFonts w:ascii="Arial" w:hAnsi="Arial" w:cs="Arial"/>
        </w:rPr>
        <w:t>these vulnerable young</w:t>
      </w:r>
      <w:r w:rsidRPr="007D5B6C">
        <w:rPr>
          <w:rFonts w:ascii="Arial" w:hAnsi="Arial" w:cs="Arial"/>
        </w:rPr>
        <w:t xml:space="preserve"> people</w:t>
      </w:r>
      <w:r w:rsidR="000D6427">
        <w:rPr>
          <w:rFonts w:ascii="Arial" w:hAnsi="Arial" w:cs="Arial"/>
        </w:rPr>
        <w:t xml:space="preserve"> who pose a high risk of harm</w:t>
      </w:r>
      <w:r w:rsidRPr="007D5B6C">
        <w:rPr>
          <w:rFonts w:ascii="Arial" w:hAnsi="Arial" w:cs="Arial"/>
        </w:rPr>
        <w:t xml:space="preserve">, but also </w:t>
      </w:r>
      <w:r w:rsidR="000D6427">
        <w:rPr>
          <w:rFonts w:ascii="Arial" w:hAnsi="Arial" w:cs="Arial"/>
        </w:rPr>
        <w:t>presents potential</w:t>
      </w:r>
      <w:r>
        <w:rPr>
          <w:rFonts w:ascii="Arial" w:hAnsi="Arial" w:cs="Arial"/>
        </w:rPr>
        <w:t xml:space="preserve"> evidence of gender effects and </w:t>
      </w:r>
      <w:r w:rsidRPr="007D5B6C">
        <w:rPr>
          <w:rFonts w:ascii="Arial" w:hAnsi="Arial" w:cs="Arial"/>
        </w:rPr>
        <w:t xml:space="preserve">begins to reflect on how gender might interact with how young people, </w:t>
      </w:r>
      <w:r w:rsidR="000D6427">
        <w:rPr>
          <w:rFonts w:ascii="Arial" w:hAnsi="Arial" w:cs="Arial"/>
        </w:rPr>
        <w:t>and the</w:t>
      </w:r>
      <w:r w:rsidRPr="007D5B6C">
        <w:rPr>
          <w:rFonts w:ascii="Arial" w:hAnsi="Arial" w:cs="Arial"/>
        </w:rPr>
        <w:t xml:space="preserve"> systems and professionals around them, respond to adversity in childhood.</w:t>
      </w:r>
      <w:r w:rsidR="00BA1FC3">
        <w:rPr>
          <w:rFonts w:ascii="Arial" w:hAnsi="Arial" w:cs="Arial"/>
        </w:rPr>
        <w:t xml:space="preserve">  </w:t>
      </w:r>
      <w:r w:rsidRPr="007D5B6C">
        <w:rPr>
          <w:rFonts w:ascii="Arial" w:hAnsi="Arial" w:cs="Arial"/>
        </w:rPr>
        <w:t xml:space="preserve">The paper suggests that this gendered response to </w:t>
      </w:r>
      <w:r w:rsidR="001571ED">
        <w:rPr>
          <w:rFonts w:ascii="Arial" w:hAnsi="Arial" w:cs="Arial"/>
        </w:rPr>
        <w:t>Adverse Childhood Experiences</w:t>
      </w:r>
      <w:r w:rsidRPr="007D5B6C">
        <w:rPr>
          <w:rFonts w:ascii="Arial" w:hAnsi="Arial" w:cs="Arial"/>
        </w:rPr>
        <w:t xml:space="preserve"> may underlie the excess criminality seen among males, and that future studies should test this hypothesis directly.</w:t>
      </w:r>
    </w:p>
    <w:p w14:paraId="14FE9C96" w14:textId="77777777" w:rsidR="00BF006E" w:rsidRDefault="00BF006E" w:rsidP="009360D7">
      <w:pPr>
        <w:spacing w:line="276" w:lineRule="auto"/>
        <w:rPr>
          <w:rFonts w:ascii="Arial" w:hAnsi="Arial" w:cs="Arial"/>
          <w:b/>
          <w:color w:val="0086A8"/>
          <w:sz w:val="32"/>
          <w:szCs w:val="32"/>
        </w:rPr>
      </w:pPr>
    </w:p>
    <w:p w14:paraId="06C9D434" w14:textId="77777777" w:rsidR="00BF006E" w:rsidRDefault="00BF006E" w:rsidP="009360D7">
      <w:pPr>
        <w:spacing w:line="276" w:lineRule="auto"/>
        <w:rPr>
          <w:rFonts w:ascii="Arial" w:hAnsi="Arial" w:cs="Arial"/>
          <w:b/>
          <w:color w:val="0086A8"/>
          <w:sz w:val="32"/>
          <w:szCs w:val="32"/>
        </w:rPr>
      </w:pPr>
    </w:p>
    <w:p w14:paraId="07DE7ABA" w14:textId="77777777" w:rsidR="00BF006E" w:rsidRDefault="00BF006E" w:rsidP="009360D7">
      <w:pPr>
        <w:spacing w:line="276" w:lineRule="auto"/>
        <w:rPr>
          <w:rFonts w:ascii="Arial" w:hAnsi="Arial" w:cs="Arial"/>
          <w:b/>
          <w:color w:val="0086A8"/>
          <w:sz w:val="32"/>
          <w:szCs w:val="32"/>
        </w:rPr>
      </w:pPr>
    </w:p>
    <w:p w14:paraId="7D16EF02" w14:textId="77777777" w:rsidR="00BF006E" w:rsidRDefault="00BF006E" w:rsidP="009360D7">
      <w:pPr>
        <w:spacing w:line="276" w:lineRule="auto"/>
        <w:rPr>
          <w:rFonts w:ascii="Arial" w:hAnsi="Arial" w:cs="Arial"/>
          <w:b/>
          <w:color w:val="0086A8"/>
          <w:sz w:val="32"/>
          <w:szCs w:val="32"/>
        </w:rPr>
      </w:pPr>
    </w:p>
    <w:p w14:paraId="73DC1DD4" w14:textId="77777777" w:rsidR="00BF006E" w:rsidRDefault="00BF006E" w:rsidP="009360D7">
      <w:pPr>
        <w:spacing w:line="276" w:lineRule="auto"/>
        <w:rPr>
          <w:rFonts w:ascii="Arial" w:hAnsi="Arial" w:cs="Arial"/>
          <w:b/>
          <w:color w:val="0086A8"/>
          <w:sz w:val="32"/>
          <w:szCs w:val="32"/>
        </w:rPr>
      </w:pPr>
    </w:p>
    <w:p w14:paraId="5E7142D4" w14:textId="77777777" w:rsidR="000D6427" w:rsidRDefault="000D6427" w:rsidP="009360D7">
      <w:pPr>
        <w:spacing w:line="276" w:lineRule="auto"/>
        <w:rPr>
          <w:rFonts w:ascii="Arial" w:hAnsi="Arial" w:cs="Arial"/>
          <w:b/>
          <w:color w:val="0086A8"/>
          <w:sz w:val="32"/>
          <w:szCs w:val="32"/>
        </w:rPr>
      </w:pPr>
    </w:p>
    <w:p w14:paraId="3A1D9FC0" w14:textId="77777777" w:rsidR="000D6427" w:rsidRDefault="000D6427" w:rsidP="009360D7">
      <w:pPr>
        <w:spacing w:line="276" w:lineRule="auto"/>
        <w:rPr>
          <w:rFonts w:ascii="Arial" w:hAnsi="Arial" w:cs="Arial"/>
          <w:b/>
          <w:color w:val="0086A8"/>
          <w:sz w:val="32"/>
          <w:szCs w:val="32"/>
        </w:rPr>
      </w:pPr>
    </w:p>
    <w:p w14:paraId="1D864F56" w14:textId="77777777" w:rsidR="000D6427" w:rsidRDefault="000D6427" w:rsidP="009360D7">
      <w:pPr>
        <w:spacing w:line="276" w:lineRule="auto"/>
        <w:rPr>
          <w:rFonts w:ascii="Arial" w:hAnsi="Arial" w:cs="Arial"/>
          <w:b/>
          <w:color w:val="0086A8"/>
          <w:sz w:val="32"/>
          <w:szCs w:val="32"/>
        </w:rPr>
      </w:pPr>
    </w:p>
    <w:p w14:paraId="449E4DC4" w14:textId="77777777" w:rsidR="000D6427" w:rsidRDefault="000D6427" w:rsidP="009360D7">
      <w:pPr>
        <w:spacing w:line="276" w:lineRule="auto"/>
        <w:rPr>
          <w:rFonts w:ascii="Arial" w:hAnsi="Arial" w:cs="Arial"/>
          <w:b/>
          <w:color w:val="0086A8"/>
          <w:sz w:val="32"/>
          <w:szCs w:val="32"/>
        </w:rPr>
      </w:pPr>
    </w:p>
    <w:p w14:paraId="081A2289" w14:textId="77777777" w:rsidR="000D6427" w:rsidRDefault="000D6427" w:rsidP="009360D7">
      <w:pPr>
        <w:spacing w:line="276" w:lineRule="auto"/>
        <w:rPr>
          <w:rFonts w:ascii="Arial" w:hAnsi="Arial" w:cs="Arial"/>
          <w:b/>
          <w:color w:val="0086A8"/>
          <w:sz w:val="32"/>
          <w:szCs w:val="32"/>
        </w:rPr>
      </w:pPr>
    </w:p>
    <w:p w14:paraId="6DAB9C70" w14:textId="77777777" w:rsidR="000D6427" w:rsidRDefault="000D6427" w:rsidP="009360D7">
      <w:pPr>
        <w:spacing w:line="276" w:lineRule="auto"/>
        <w:rPr>
          <w:rFonts w:ascii="Arial" w:hAnsi="Arial" w:cs="Arial"/>
          <w:b/>
          <w:color w:val="0086A8"/>
          <w:sz w:val="32"/>
          <w:szCs w:val="32"/>
        </w:rPr>
      </w:pPr>
    </w:p>
    <w:p w14:paraId="6B9D5724" w14:textId="77777777" w:rsidR="000D6427" w:rsidRDefault="000D6427" w:rsidP="009360D7">
      <w:pPr>
        <w:spacing w:line="276" w:lineRule="auto"/>
        <w:rPr>
          <w:rFonts w:ascii="Arial" w:hAnsi="Arial" w:cs="Arial"/>
          <w:b/>
          <w:color w:val="0086A8"/>
          <w:sz w:val="32"/>
          <w:szCs w:val="32"/>
        </w:rPr>
      </w:pPr>
    </w:p>
    <w:p w14:paraId="0E24F3FF" w14:textId="77777777" w:rsidR="000D6427" w:rsidRDefault="000D6427" w:rsidP="009360D7">
      <w:pPr>
        <w:spacing w:line="276" w:lineRule="auto"/>
        <w:rPr>
          <w:rFonts w:ascii="Arial" w:hAnsi="Arial" w:cs="Arial"/>
          <w:b/>
          <w:color w:val="0086A8"/>
          <w:sz w:val="32"/>
          <w:szCs w:val="32"/>
        </w:rPr>
      </w:pPr>
    </w:p>
    <w:p w14:paraId="3AB1311D" w14:textId="77777777" w:rsidR="000D6427" w:rsidRDefault="000D6427" w:rsidP="009360D7">
      <w:pPr>
        <w:spacing w:line="276" w:lineRule="auto"/>
        <w:rPr>
          <w:rFonts w:ascii="Arial" w:hAnsi="Arial" w:cs="Arial"/>
          <w:b/>
          <w:color w:val="0086A8"/>
          <w:sz w:val="32"/>
          <w:szCs w:val="32"/>
        </w:rPr>
      </w:pPr>
    </w:p>
    <w:p w14:paraId="3AB5F735" w14:textId="77777777" w:rsidR="000D6427" w:rsidRDefault="000D6427" w:rsidP="009360D7">
      <w:pPr>
        <w:spacing w:line="276" w:lineRule="auto"/>
        <w:rPr>
          <w:rFonts w:ascii="Arial" w:hAnsi="Arial" w:cs="Arial"/>
          <w:b/>
          <w:color w:val="0086A8"/>
          <w:sz w:val="32"/>
          <w:szCs w:val="32"/>
        </w:rPr>
      </w:pPr>
    </w:p>
    <w:p w14:paraId="71D985A4" w14:textId="77777777" w:rsidR="000D6427" w:rsidRDefault="000D6427" w:rsidP="009360D7">
      <w:pPr>
        <w:spacing w:line="276" w:lineRule="auto"/>
        <w:rPr>
          <w:rFonts w:ascii="Arial" w:hAnsi="Arial" w:cs="Arial"/>
          <w:b/>
          <w:color w:val="0086A8"/>
          <w:sz w:val="32"/>
          <w:szCs w:val="32"/>
        </w:rPr>
      </w:pPr>
    </w:p>
    <w:p w14:paraId="40E8D92B" w14:textId="77777777" w:rsidR="000D6427" w:rsidRDefault="000D6427" w:rsidP="009360D7">
      <w:pPr>
        <w:spacing w:line="276" w:lineRule="auto"/>
        <w:rPr>
          <w:rFonts w:ascii="Arial" w:hAnsi="Arial" w:cs="Arial"/>
          <w:b/>
          <w:color w:val="0086A8"/>
          <w:sz w:val="32"/>
          <w:szCs w:val="32"/>
        </w:rPr>
      </w:pPr>
    </w:p>
    <w:p w14:paraId="3FE01260" w14:textId="77777777" w:rsidR="009360D7" w:rsidRPr="002C455B" w:rsidRDefault="009360D7" w:rsidP="009360D7">
      <w:pPr>
        <w:spacing w:line="276" w:lineRule="auto"/>
        <w:rPr>
          <w:rFonts w:ascii="Arial" w:hAnsi="Arial" w:cs="Arial"/>
          <w:b/>
          <w:color w:val="0086A8"/>
          <w:sz w:val="32"/>
          <w:szCs w:val="32"/>
        </w:rPr>
      </w:pPr>
      <w:r w:rsidRPr="002C455B">
        <w:rPr>
          <w:rFonts w:ascii="Arial" w:hAnsi="Arial" w:cs="Arial"/>
          <w:b/>
          <w:color w:val="0086A8"/>
          <w:sz w:val="32"/>
          <w:szCs w:val="32"/>
        </w:rPr>
        <w:lastRenderedPageBreak/>
        <w:t>Contents</w:t>
      </w:r>
    </w:p>
    <w:p w14:paraId="122DB8DB" w14:textId="77777777" w:rsidR="001266C7" w:rsidRDefault="00D71E85">
      <w:pPr>
        <w:pStyle w:val="TOC1"/>
        <w:tabs>
          <w:tab w:val="right" w:leader="dot" w:pos="9742"/>
        </w:tabs>
        <w:rPr>
          <w:rFonts w:asciiTheme="minorHAnsi" w:eastAsiaTheme="minorEastAsia" w:hAnsiTheme="minorHAnsi"/>
          <w:b w:val="0"/>
          <w:noProof/>
          <w:lang w:eastAsia="en-GB"/>
        </w:rPr>
      </w:pPr>
      <w:r>
        <w:rPr>
          <w:rFonts w:cs="Arial"/>
          <w:b w:val="0"/>
          <w:sz w:val="24"/>
        </w:rPr>
        <w:fldChar w:fldCharType="begin"/>
      </w:r>
      <w:r>
        <w:rPr>
          <w:rFonts w:cs="Arial"/>
          <w:b w:val="0"/>
          <w:sz w:val="24"/>
        </w:rPr>
        <w:instrText xml:space="preserve"> TOC \h \z \t "Main Head,1,Subhead,2,subsubhead,3" </w:instrText>
      </w:r>
      <w:r>
        <w:rPr>
          <w:rFonts w:cs="Arial"/>
          <w:b w:val="0"/>
          <w:sz w:val="24"/>
        </w:rPr>
        <w:fldChar w:fldCharType="separate"/>
      </w:r>
      <w:hyperlink w:anchor="_Toc504488954" w:history="1">
        <w:r w:rsidR="001266C7" w:rsidRPr="003D15DF">
          <w:rPr>
            <w:rStyle w:val="Hyperlink"/>
            <w:noProof/>
          </w:rPr>
          <w:t>Introduction</w:t>
        </w:r>
        <w:r w:rsidR="001266C7">
          <w:rPr>
            <w:noProof/>
            <w:webHidden/>
          </w:rPr>
          <w:tab/>
        </w:r>
        <w:r w:rsidR="001266C7">
          <w:rPr>
            <w:noProof/>
            <w:webHidden/>
          </w:rPr>
          <w:fldChar w:fldCharType="begin"/>
        </w:r>
        <w:r w:rsidR="001266C7">
          <w:rPr>
            <w:noProof/>
            <w:webHidden/>
          </w:rPr>
          <w:instrText xml:space="preserve"> PAGEREF _Toc504488954 \h </w:instrText>
        </w:r>
        <w:r w:rsidR="001266C7">
          <w:rPr>
            <w:noProof/>
            <w:webHidden/>
          </w:rPr>
        </w:r>
        <w:r w:rsidR="001266C7">
          <w:rPr>
            <w:noProof/>
            <w:webHidden/>
          </w:rPr>
          <w:fldChar w:fldCharType="separate"/>
        </w:r>
        <w:r w:rsidR="00CB00FB">
          <w:rPr>
            <w:noProof/>
            <w:webHidden/>
          </w:rPr>
          <w:t>4</w:t>
        </w:r>
        <w:r w:rsidR="001266C7">
          <w:rPr>
            <w:noProof/>
            <w:webHidden/>
          </w:rPr>
          <w:fldChar w:fldCharType="end"/>
        </w:r>
      </w:hyperlink>
    </w:p>
    <w:p w14:paraId="7F196413" w14:textId="77777777" w:rsidR="001266C7" w:rsidRDefault="00730C58">
      <w:pPr>
        <w:pStyle w:val="TOC2"/>
        <w:tabs>
          <w:tab w:val="right" w:leader="dot" w:pos="9742"/>
        </w:tabs>
        <w:rPr>
          <w:rFonts w:asciiTheme="minorHAnsi" w:eastAsiaTheme="minorEastAsia" w:hAnsiTheme="minorHAnsi"/>
          <w:noProof/>
          <w:lang w:eastAsia="en-GB"/>
        </w:rPr>
      </w:pPr>
      <w:hyperlink w:anchor="_Toc504488955" w:history="1">
        <w:r w:rsidR="001266C7" w:rsidRPr="003D15DF">
          <w:rPr>
            <w:rStyle w:val="Hyperlink"/>
            <w:noProof/>
          </w:rPr>
          <w:t>Adverse Childhood Experiences and Offending</w:t>
        </w:r>
        <w:r w:rsidR="001266C7">
          <w:rPr>
            <w:noProof/>
            <w:webHidden/>
          </w:rPr>
          <w:tab/>
        </w:r>
        <w:r w:rsidR="001266C7">
          <w:rPr>
            <w:noProof/>
            <w:webHidden/>
          </w:rPr>
          <w:fldChar w:fldCharType="begin"/>
        </w:r>
        <w:r w:rsidR="001266C7">
          <w:rPr>
            <w:noProof/>
            <w:webHidden/>
          </w:rPr>
          <w:instrText xml:space="preserve"> PAGEREF _Toc504488955 \h </w:instrText>
        </w:r>
        <w:r w:rsidR="001266C7">
          <w:rPr>
            <w:noProof/>
            <w:webHidden/>
          </w:rPr>
        </w:r>
        <w:r w:rsidR="001266C7">
          <w:rPr>
            <w:noProof/>
            <w:webHidden/>
          </w:rPr>
          <w:fldChar w:fldCharType="separate"/>
        </w:r>
        <w:r w:rsidR="00CB00FB">
          <w:rPr>
            <w:noProof/>
            <w:webHidden/>
          </w:rPr>
          <w:t>4</w:t>
        </w:r>
        <w:r w:rsidR="001266C7">
          <w:rPr>
            <w:noProof/>
            <w:webHidden/>
          </w:rPr>
          <w:fldChar w:fldCharType="end"/>
        </w:r>
      </w:hyperlink>
    </w:p>
    <w:p w14:paraId="0C2127CA" w14:textId="77777777" w:rsidR="001266C7" w:rsidRDefault="00730C58">
      <w:pPr>
        <w:pStyle w:val="TOC2"/>
        <w:tabs>
          <w:tab w:val="right" w:leader="dot" w:pos="9742"/>
        </w:tabs>
        <w:rPr>
          <w:rFonts w:asciiTheme="minorHAnsi" w:eastAsiaTheme="minorEastAsia" w:hAnsiTheme="minorHAnsi"/>
          <w:noProof/>
          <w:lang w:eastAsia="en-GB"/>
        </w:rPr>
      </w:pPr>
      <w:hyperlink w:anchor="_Toc504488956" w:history="1">
        <w:r w:rsidR="001266C7" w:rsidRPr="003D15DF">
          <w:rPr>
            <w:rStyle w:val="Hyperlink"/>
            <w:noProof/>
          </w:rPr>
          <w:t>Limitations in existing research: geography, bereavement and gender</w:t>
        </w:r>
        <w:r w:rsidR="001266C7">
          <w:rPr>
            <w:noProof/>
            <w:webHidden/>
          </w:rPr>
          <w:tab/>
        </w:r>
        <w:r w:rsidR="001266C7">
          <w:rPr>
            <w:noProof/>
            <w:webHidden/>
          </w:rPr>
          <w:fldChar w:fldCharType="begin"/>
        </w:r>
        <w:r w:rsidR="001266C7">
          <w:rPr>
            <w:noProof/>
            <w:webHidden/>
          </w:rPr>
          <w:instrText xml:space="preserve"> PAGEREF _Toc504488956 \h </w:instrText>
        </w:r>
        <w:r w:rsidR="001266C7">
          <w:rPr>
            <w:noProof/>
            <w:webHidden/>
          </w:rPr>
        </w:r>
        <w:r w:rsidR="001266C7">
          <w:rPr>
            <w:noProof/>
            <w:webHidden/>
          </w:rPr>
          <w:fldChar w:fldCharType="separate"/>
        </w:r>
        <w:r w:rsidR="00CB00FB">
          <w:rPr>
            <w:noProof/>
            <w:webHidden/>
          </w:rPr>
          <w:t>5</w:t>
        </w:r>
        <w:r w:rsidR="001266C7">
          <w:rPr>
            <w:noProof/>
            <w:webHidden/>
          </w:rPr>
          <w:fldChar w:fldCharType="end"/>
        </w:r>
      </w:hyperlink>
    </w:p>
    <w:p w14:paraId="6F001FA9" w14:textId="77777777" w:rsidR="001266C7" w:rsidRDefault="00730C58">
      <w:pPr>
        <w:pStyle w:val="TOC3"/>
        <w:tabs>
          <w:tab w:val="right" w:leader="dot" w:pos="9742"/>
        </w:tabs>
        <w:rPr>
          <w:rFonts w:asciiTheme="minorHAnsi" w:eastAsiaTheme="minorEastAsia" w:hAnsiTheme="minorHAnsi"/>
          <w:i w:val="0"/>
          <w:noProof/>
          <w:lang w:eastAsia="en-GB"/>
        </w:rPr>
      </w:pPr>
      <w:hyperlink w:anchor="_Toc504488957" w:history="1">
        <w:r w:rsidR="001266C7" w:rsidRPr="003D15DF">
          <w:rPr>
            <w:rStyle w:val="Hyperlink"/>
            <w:noProof/>
          </w:rPr>
          <w:t>Geography</w:t>
        </w:r>
        <w:r w:rsidR="001266C7">
          <w:rPr>
            <w:noProof/>
            <w:webHidden/>
          </w:rPr>
          <w:tab/>
        </w:r>
        <w:r w:rsidR="001266C7">
          <w:rPr>
            <w:noProof/>
            <w:webHidden/>
          </w:rPr>
          <w:fldChar w:fldCharType="begin"/>
        </w:r>
        <w:r w:rsidR="001266C7">
          <w:rPr>
            <w:noProof/>
            <w:webHidden/>
          </w:rPr>
          <w:instrText xml:space="preserve"> PAGEREF _Toc504488957 \h </w:instrText>
        </w:r>
        <w:r w:rsidR="001266C7">
          <w:rPr>
            <w:noProof/>
            <w:webHidden/>
          </w:rPr>
        </w:r>
        <w:r w:rsidR="001266C7">
          <w:rPr>
            <w:noProof/>
            <w:webHidden/>
          </w:rPr>
          <w:fldChar w:fldCharType="separate"/>
        </w:r>
        <w:r w:rsidR="00CB00FB">
          <w:rPr>
            <w:noProof/>
            <w:webHidden/>
          </w:rPr>
          <w:t>5</w:t>
        </w:r>
        <w:r w:rsidR="001266C7">
          <w:rPr>
            <w:noProof/>
            <w:webHidden/>
          </w:rPr>
          <w:fldChar w:fldCharType="end"/>
        </w:r>
      </w:hyperlink>
    </w:p>
    <w:p w14:paraId="72CB87D5" w14:textId="77777777" w:rsidR="001266C7" w:rsidRDefault="00730C58">
      <w:pPr>
        <w:pStyle w:val="TOC3"/>
        <w:tabs>
          <w:tab w:val="right" w:leader="dot" w:pos="9742"/>
        </w:tabs>
        <w:rPr>
          <w:rFonts w:asciiTheme="minorHAnsi" w:eastAsiaTheme="minorEastAsia" w:hAnsiTheme="minorHAnsi"/>
          <w:i w:val="0"/>
          <w:noProof/>
          <w:lang w:eastAsia="en-GB"/>
        </w:rPr>
      </w:pPr>
      <w:hyperlink w:anchor="_Toc504488958" w:history="1">
        <w:r w:rsidR="001266C7" w:rsidRPr="003D15DF">
          <w:rPr>
            <w:rStyle w:val="Hyperlink"/>
            <w:noProof/>
          </w:rPr>
          <w:t>Bereavement</w:t>
        </w:r>
        <w:r w:rsidR="001266C7">
          <w:rPr>
            <w:noProof/>
            <w:webHidden/>
          </w:rPr>
          <w:tab/>
        </w:r>
        <w:r w:rsidR="001266C7">
          <w:rPr>
            <w:noProof/>
            <w:webHidden/>
          </w:rPr>
          <w:fldChar w:fldCharType="begin"/>
        </w:r>
        <w:r w:rsidR="001266C7">
          <w:rPr>
            <w:noProof/>
            <w:webHidden/>
          </w:rPr>
          <w:instrText xml:space="preserve"> PAGEREF _Toc504488958 \h </w:instrText>
        </w:r>
        <w:r w:rsidR="001266C7">
          <w:rPr>
            <w:noProof/>
            <w:webHidden/>
          </w:rPr>
        </w:r>
        <w:r w:rsidR="001266C7">
          <w:rPr>
            <w:noProof/>
            <w:webHidden/>
          </w:rPr>
          <w:fldChar w:fldCharType="separate"/>
        </w:r>
        <w:r w:rsidR="00CB00FB">
          <w:rPr>
            <w:noProof/>
            <w:webHidden/>
          </w:rPr>
          <w:t>6</w:t>
        </w:r>
        <w:r w:rsidR="001266C7">
          <w:rPr>
            <w:noProof/>
            <w:webHidden/>
          </w:rPr>
          <w:fldChar w:fldCharType="end"/>
        </w:r>
      </w:hyperlink>
    </w:p>
    <w:p w14:paraId="0526F6E3" w14:textId="77777777" w:rsidR="001266C7" w:rsidRDefault="00730C58">
      <w:pPr>
        <w:pStyle w:val="TOC3"/>
        <w:tabs>
          <w:tab w:val="right" w:leader="dot" w:pos="9742"/>
        </w:tabs>
        <w:rPr>
          <w:rFonts w:asciiTheme="minorHAnsi" w:eastAsiaTheme="minorEastAsia" w:hAnsiTheme="minorHAnsi"/>
          <w:i w:val="0"/>
          <w:noProof/>
          <w:lang w:eastAsia="en-GB"/>
        </w:rPr>
      </w:pPr>
      <w:hyperlink w:anchor="_Toc504488959" w:history="1">
        <w:r w:rsidR="001266C7" w:rsidRPr="003D15DF">
          <w:rPr>
            <w:rStyle w:val="Hyperlink"/>
            <w:noProof/>
          </w:rPr>
          <w:t>Gender</w:t>
        </w:r>
        <w:r w:rsidR="001266C7">
          <w:rPr>
            <w:noProof/>
            <w:webHidden/>
          </w:rPr>
          <w:tab/>
        </w:r>
        <w:r w:rsidR="001266C7">
          <w:rPr>
            <w:noProof/>
            <w:webHidden/>
          </w:rPr>
          <w:fldChar w:fldCharType="begin"/>
        </w:r>
        <w:r w:rsidR="001266C7">
          <w:rPr>
            <w:noProof/>
            <w:webHidden/>
          </w:rPr>
          <w:instrText xml:space="preserve"> PAGEREF _Toc504488959 \h </w:instrText>
        </w:r>
        <w:r w:rsidR="001266C7">
          <w:rPr>
            <w:noProof/>
            <w:webHidden/>
          </w:rPr>
        </w:r>
        <w:r w:rsidR="001266C7">
          <w:rPr>
            <w:noProof/>
            <w:webHidden/>
          </w:rPr>
          <w:fldChar w:fldCharType="separate"/>
        </w:r>
        <w:r w:rsidR="00CB00FB">
          <w:rPr>
            <w:noProof/>
            <w:webHidden/>
          </w:rPr>
          <w:t>6</w:t>
        </w:r>
        <w:r w:rsidR="001266C7">
          <w:rPr>
            <w:noProof/>
            <w:webHidden/>
          </w:rPr>
          <w:fldChar w:fldCharType="end"/>
        </w:r>
      </w:hyperlink>
    </w:p>
    <w:p w14:paraId="42DA035C" w14:textId="77777777" w:rsidR="001266C7" w:rsidRDefault="00730C58">
      <w:pPr>
        <w:pStyle w:val="TOC2"/>
        <w:tabs>
          <w:tab w:val="right" w:leader="dot" w:pos="9742"/>
        </w:tabs>
        <w:rPr>
          <w:rFonts w:asciiTheme="minorHAnsi" w:eastAsiaTheme="minorEastAsia" w:hAnsiTheme="minorHAnsi"/>
          <w:noProof/>
          <w:lang w:eastAsia="en-GB"/>
        </w:rPr>
      </w:pPr>
      <w:hyperlink w:anchor="_Toc504488960" w:history="1">
        <w:r w:rsidR="001266C7" w:rsidRPr="003D15DF">
          <w:rPr>
            <w:rStyle w:val="Hyperlink"/>
            <w:noProof/>
          </w:rPr>
          <w:t>Interventions for Vulnerable Youth (IVY)</w:t>
        </w:r>
        <w:r w:rsidR="001266C7">
          <w:rPr>
            <w:noProof/>
            <w:webHidden/>
          </w:rPr>
          <w:tab/>
        </w:r>
        <w:r w:rsidR="001266C7">
          <w:rPr>
            <w:noProof/>
            <w:webHidden/>
          </w:rPr>
          <w:fldChar w:fldCharType="begin"/>
        </w:r>
        <w:r w:rsidR="001266C7">
          <w:rPr>
            <w:noProof/>
            <w:webHidden/>
          </w:rPr>
          <w:instrText xml:space="preserve"> PAGEREF _Toc504488960 \h </w:instrText>
        </w:r>
        <w:r w:rsidR="001266C7">
          <w:rPr>
            <w:noProof/>
            <w:webHidden/>
          </w:rPr>
        </w:r>
        <w:r w:rsidR="001266C7">
          <w:rPr>
            <w:noProof/>
            <w:webHidden/>
          </w:rPr>
          <w:fldChar w:fldCharType="separate"/>
        </w:r>
        <w:r w:rsidR="00CB00FB">
          <w:rPr>
            <w:noProof/>
            <w:webHidden/>
          </w:rPr>
          <w:t>7</w:t>
        </w:r>
        <w:r w:rsidR="001266C7">
          <w:rPr>
            <w:noProof/>
            <w:webHidden/>
          </w:rPr>
          <w:fldChar w:fldCharType="end"/>
        </w:r>
      </w:hyperlink>
    </w:p>
    <w:p w14:paraId="40BFB04C" w14:textId="77777777" w:rsidR="001266C7" w:rsidRDefault="00730C58">
      <w:pPr>
        <w:pStyle w:val="TOC1"/>
        <w:tabs>
          <w:tab w:val="right" w:leader="dot" w:pos="9742"/>
        </w:tabs>
        <w:rPr>
          <w:rFonts w:asciiTheme="minorHAnsi" w:eastAsiaTheme="minorEastAsia" w:hAnsiTheme="minorHAnsi"/>
          <w:b w:val="0"/>
          <w:noProof/>
          <w:lang w:eastAsia="en-GB"/>
        </w:rPr>
      </w:pPr>
      <w:hyperlink w:anchor="_Toc504488961" w:history="1">
        <w:r w:rsidR="001266C7" w:rsidRPr="003D15DF">
          <w:rPr>
            <w:rStyle w:val="Hyperlink"/>
            <w:noProof/>
          </w:rPr>
          <w:t>The Research Questions</w:t>
        </w:r>
        <w:r w:rsidR="001266C7">
          <w:rPr>
            <w:noProof/>
            <w:webHidden/>
          </w:rPr>
          <w:tab/>
        </w:r>
        <w:r w:rsidR="001266C7">
          <w:rPr>
            <w:noProof/>
            <w:webHidden/>
          </w:rPr>
          <w:fldChar w:fldCharType="begin"/>
        </w:r>
        <w:r w:rsidR="001266C7">
          <w:rPr>
            <w:noProof/>
            <w:webHidden/>
          </w:rPr>
          <w:instrText xml:space="preserve"> PAGEREF _Toc504488961 \h </w:instrText>
        </w:r>
        <w:r w:rsidR="001266C7">
          <w:rPr>
            <w:noProof/>
            <w:webHidden/>
          </w:rPr>
        </w:r>
        <w:r w:rsidR="001266C7">
          <w:rPr>
            <w:noProof/>
            <w:webHidden/>
          </w:rPr>
          <w:fldChar w:fldCharType="separate"/>
        </w:r>
        <w:r w:rsidR="00CB00FB">
          <w:rPr>
            <w:noProof/>
            <w:webHidden/>
          </w:rPr>
          <w:t>7</w:t>
        </w:r>
        <w:r w:rsidR="001266C7">
          <w:rPr>
            <w:noProof/>
            <w:webHidden/>
          </w:rPr>
          <w:fldChar w:fldCharType="end"/>
        </w:r>
      </w:hyperlink>
    </w:p>
    <w:p w14:paraId="14DB1F37" w14:textId="77777777" w:rsidR="001266C7" w:rsidRDefault="00730C58">
      <w:pPr>
        <w:pStyle w:val="TOC1"/>
        <w:tabs>
          <w:tab w:val="right" w:leader="dot" w:pos="9742"/>
        </w:tabs>
        <w:rPr>
          <w:rFonts w:asciiTheme="minorHAnsi" w:eastAsiaTheme="minorEastAsia" w:hAnsiTheme="minorHAnsi"/>
          <w:b w:val="0"/>
          <w:noProof/>
          <w:lang w:eastAsia="en-GB"/>
        </w:rPr>
      </w:pPr>
      <w:hyperlink w:anchor="_Toc504488962" w:history="1">
        <w:r w:rsidR="001266C7" w:rsidRPr="003D15DF">
          <w:rPr>
            <w:rStyle w:val="Hyperlink"/>
            <w:noProof/>
          </w:rPr>
          <w:t>Method</w:t>
        </w:r>
        <w:r w:rsidR="001266C7">
          <w:rPr>
            <w:noProof/>
            <w:webHidden/>
          </w:rPr>
          <w:tab/>
        </w:r>
        <w:r w:rsidR="001266C7">
          <w:rPr>
            <w:noProof/>
            <w:webHidden/>
          </w:rPr>
          <w:fldChar w:fldCharType="begin"/>
        </w:r>
        <w:r w:rsidR="001266C7">
          <w:rPr>
            <w:noProof/>
            <w:webHidden/>
          </w:rPr>
          <w:instrText xml:space="preserve"> PAGEREF _Toc504488962 \h </w:instrText>
        </w:r>
        <w:r w:rsidR="001266C7">
          <w:rPr>
            <w:noProof/>
            <w:webHidden/>
          </w:rPr>
        </w:r>
        <w:r w:rsidR="001266C7">
          <w:rPr>
            <w:noProof/>
            <w:webHidden/>
          </w:rPr>
          <w:fldChar w:fldCharType="separate"/>
        </w:r>
        <w:r w:rsidR="00CB00FB">
          <w:rPr>
            <w:noProof/>
            <w:webHidden/>
          </w:rPr>
          <w:t>7</w:t>
        </w:r>
        <w:r w:rsidR="001266C7">
          <w:rPr>
            <w:noProof/>
            <w:webHidden/>
          </w:rPr>
          <w:fldChar w:fldCharType="end"/>
        </w:r>
      </w:hyperlink>
    </w:p>
    <w:p w14:paraId="35493F06" w14:textId="77777777" w:rsidR="001266C7" w:rsidRDefault="00730C58">
      <w:pPr>
        <w:pStyle w:val="TOC2"/>
        <w:tabs>
          <w:tab w:val="right" w:leader="dot" w:pos="9742"/>
        </w:tabs>
        <w:rPr>
          <w:rFonts w:asciiTheme="minorHAnsi" w:eastAsiaTheme="minorEastAsia" w:hAnsiTheme="minorHAnsi"/>
          <w:noProof/>
          <w:lang w:eastAsia="en-GB"/>
        </w:rPr>
      </w:pPr>
      <w:hyperlink w:anchor="_Toc504488963" w:history="1">
        <w:r w:rsidR="001266C7" w:rsidRPr="003D15DF">
          <w:rPr>
            <w:rStyle w:val="Hyperlink"/>
            <w:noProof/>
          </w:rPr>
          <w:t>Ethics</w:t>
        </w:r>
        <w:r w:rsidR="001266C7">
          <w:rPr>
            <w:noProof/>
            <w:webHidden/>
          </w:rPr>
          <w:tab/>
        </w:r>
        <w:r w:rsidR="001266C7">
          <w:rPr>
            <w:noProof/>
            <w:webHidden/>
          </w:rPr>
          <w:fldChar w:fldCharType="begin"/>
        </w:r>
        <w:r w:rsidR="001266C7">
          <w:rPr>
            <w:noProof/>
            <w:webHidden/>
          </w:rPr>
          <w:instrText xml:space="preserve"> PAGEREF _Toc504488963 \h </w:instrText>
        </w:r>
        <w:r w:rsidR="001266C7">
          <w:rPr>
            <w:noProof/>
            <w:webHidden/>
          </w:rPr>
        </w:r>
        <w:r w:rsidR="001266C7">
          <w:rPr>
            <w:noProof/>
            <w:webHidden/>
          </w:rPr>
          <w:fldChar w:fldCharType="separate"/>
        </w:r>
        <w:r w:rsidR="00CB00FB">
          <w:rPr>
            <w:noProof/>
            <w:webHidden/>
          </w:rPr>
          <w:t>7</w:t>
        </w:r>
        <w:r w:rsidR="001266C7">
          <w:rPr>
            <w:noProof/>
            <w:webHidden/>
          </w:rPr>
          <w:fldChar w:fldCharType="end"/>
        </w:r>
      </w:hyperlink>
    </w:p>
    <w:p w14:paraId="56038BF1" w14:textId="77777777" w:rsidR="001266C7" w:rsidRDefault="00730C58">
      <w:pPr>
        <w:pStyle w:val="TOC2"/>
        <w:tabs>
          <w:tab w:val="right" w:leader="dot" w:pos="9742"/>
        </w:tabs>
        <w:rPr>
          <w:rFonts w:asciiTheme="minorHAnsi" w:eastAsiaTheme="minorEastAsia" w:hAnsiTheme="minorHAnsi"/>
          <w:noProof/>
          <w:lang w:eastAsia="en-GB"/>
        </w:rPr>
      </w:pPr>
      <w:hyperlink w:anchor="_Toc504488964" w:history="1">
        <w:r w:rsidR="001266C7" w:rsidRPr="003D15DF">
          <w:rPr>
            <w:rStyle w:val="Hyperlink"/>
            <w:noProof/>
          </w:rPr>
          <w:t>Procedure</w:t>
        </w:r>
        <w:r w:rsidR="001266C7">
          <w:rPr>
            <w:noProof/>
            <w:webHidden/>
          </w:rPr>
          <w:tab/>
        </w:r>
        <w:r w:rsidR="001266C7">
          <w:rPr>
            <w:noProof/>
            <w:webHidden/>
          </w:rPr>
          <w:fldChar w:fldCharType="begin"/>
        </w:r>
        <w:r w:rsidR="001266C7">
          <w:rPr>
            <w:noProof/>
            <w:webHidden/>
          </w:rPr>
          <w:instrText xml:space="preserve"> PAGEREF _Toc504488964 \h </w:instrText>
        </w:r>
        <w:r w:rsidR="001266C7">
          <w:rPr>
            <w:noProof/>
            <w:webHidden/>
          </w:rPr>
        </w:r>
        <w:r w:rsidR="001266C7">
          <w:rPr>
            <w:noProof/>
            <w:webHidden/>
          </w:rPr>
          <w:fldChar w:fldCharType="separate"/>
        </w:r>
        <w:r w:rsidR="00CB00FB">
          <w:rPr>
            <w:noProof/>
            <w:webHidden/>
          </w:rPr>
          <w:t>7</w:t>
        </w:r>
        <w:r w:rsidR="001266C7">
          <w:rPr>
            <w:noProof/>
            <w:webHidden/>
          </w:rPr>
          <w:fldChar w:fldCharType="end"/>
        </w:r>
      </w:hyperlink>
    </w:p>
    <w:p w14:paraId="611C7052" w14:textId="77777777" w:rsidR="001266C7" w:rsidRDefault="00730C58">
      <w:pPr>
        <w:pStyle w:val="TOC2"/>
        <w:tabs>
          <w:tab w:val="right" w:leader="dot" w:pos="9742"/>
        </w:tabs>
        <w:rPr>
          <w:rFonts w:asciiTheme="minorHAnsi" w:eastAsiaTheme="minorEastAsia" w:hAnsiTheme="minorHAnsi"/>
          <w:noProof/>
          <w:lang w:eastAsia="en-GB"/>
        </w:rPr>
      </w:pPr>
      <w:hyperlink w:anchor="_Toc504488965" w:history="1">
        <w:r w:rsidR="001266C7" w:rsidRPr="003D15DF">
          <w:rPr>
            <w:rStyle w:val="Hyperlink"/>
            <w:noProof/>
          </w:rPr>
          <w:t>Sample</w:t>
        </w:r>
        <w:r w:rsidR="001266C7">
          <w:rPr>
            <w:noProof/>
            <w:webHidden/>
          </w:rPr>
          <w:tab/>
        </w:r>
        <w:r w:rsidR="001266C7">
          <w:rPr>
            <w:noProof/>
            <w:webHidden/>
          </w:rPr>
          <w:fldChar w:fldCharType="begin"/>
        </w:r>
        <w:r w:rsidR="001266C7">
          <w:rPr>
            <w:noProof/>
            <w:webHidden/>
          </w:rPr>
          <w:instrText xml:space="preserve"> PAGEREF _Toc504488965 \h </w:instrText>
        </w:r>
        <w:r w:rsidR="001266C7">
          <w:rPr>
            <w:noProof/>
            <w:webHidden/>
          </w:rPr>
        </w:r>
        <w:r w:rsidR="001266C7">
          <w:rPr>
            <w:noProof/>
            <w:webHidden/>
          </w:rPr>
          <w:fldChar w:fldCharType="separate"/>
        </w:r>
        <w:r w:rsidR="00CB00FB">
          <w:rPr>
            <w:noProof/>
            <w:webHidden/>
          </w:rPr>
          <w:t>8</w:t>
        </w:r>
        <w:r w:rsidR="001266C7">
          <w:rPr>
            <w:noProof/>
            <w:webHidden/>
          </w:rPr>
          <w:fldChar w:fldCharType="end"/>
        </w:r>
      </w:hyperlink>
    </w:p>
    <w:p w14:paraId="1B0DD67A" w14:textId="77777777" w:rsidR="001266C7" w:rsidRDefault="00730C58">
      <w:pPr>
        <w:pStyle w:val="TOC2"/>
        <w:tabs>
          <w:tab w:val="right" w:leader="dot" w:pos="9742"/>
        </w:tabs>
        <w:rPr>
          <w:rFonts w:asciiTheme="minorHAnsi" w:eastAsiaTheme="minorEastAsia" w:hAnsiTheme="minorHAnsi"/>
          <w:noProof/>
          <w:lang w:eastAsia="en-GB"/>
        </w:rPr>
      </w:pPr>
      <w:hyperlink w:anchor="_Toc504488966" w:history="1">
        <w:r w:rsidR="001266C7" w:rsidRPr="003D15DF">
          <w:rPr>
            <w:rStyle w:val="Hyperlink"/>
            <w:noProof/>
          </w:rPr>
          <w:t>Analysis</w:t>
        </w:r>
        <w:r w:rsidR="001266C7">
          <w:rPr>
            <w:noProof/>
            <w:webHidden/>
          </w:rPr>
          <w:tab/>
        </w:r>
        <w:r w:rsidR="001266C7">
          <w:rPr>
            <w:noProof/>
            <w:webHidden/>
          </w:rPr>
          <w:fldChar w:fldCharType="begin"/>
        </w:r>
        <w:r w:rsidR="001266C7">
          <w:rPr>
            <w:noProof/>
            <w:webHidden/>
          </w:rPr>
          <w:instrText xml:space="preserve"> PAGEREF _Toc504488966 \h </w:instrText>
        </w:r>
        <w:r w:rsidR="001266C7">
          <w:rPr>
            <w:noProof/>
            <w:webHidden/>
          </w:rPr>
        </w:r>
        <w:r w:rsidR="001266C7">
          <w:rPr>
            <w:noProof/>
            <w:webHidden/>
          </w:rPr>
          <w:fldChar w:fldCharType="separate"/>
        </w:r>
        <w:r w:rsidR="00CB00FB">
          <w:rPr>
            <w:noProof/>
            <w:webHidden/>
          </w:rPr>
          <w:t>8</w:t>
        </w:r>
        <w:r w:rsidR="001266C7">
          <w:rPr>
            <w:noProof/>
            <w:webHidden/>
          </w:rPr>
          <w:fldChar w:fldCharType="end"/>
        </w:r>
      </w:hyperlink>
    </w:p>
    <w:p w14:paraId="7CE9D43E" w14:textId="77777777" w:rsidR="001266C7" w:rsidRDefault="00730C58">
      <w:pPr>
        <w:pStyle w:val="TOC2"/>
        <w:tabs>
          <w:tab w:val="right" w:leader="dot" w:pos="9742"/>
        </w:tabs>
        <w:rPr>
          <w:rFonts w:asciiTheme="minorHAnsi" w:eastAsiaTheme="minorEastAsia" w:hAnsiTheme="minorHAnsi"/>
          <w:noProof/>
          <w:lang w:eastAsia="en-GB"/>
        </w:rPr>
      </w:pPr>
      <w:hyperlink w:anchor="_Toc504488967" w:history="1">
        <w:r w:rsidR="001266C7" w:rsidRPr="003D15DF">
          <w:rPr>
            <w:rStyle w:val="Hyperlink"/>
            <w:noProof/>
          </w:rPr>
          <w:t>Limitations</w:t>
        </w:r>
        <w:r w:rsidR="001266C7">
          <w:rPr>
            <w:noProof/>
            <w:webHidden/>
          </w:rPr>
          <w:tab/>
        </w:r>
        <w:r w:rsidR="001266C7">
          <w:rPr>
            <w:noProof/>
            <w:webHidden/>
          </w:rPr>
          <w:fldChar w:fldCharType="begin"/>
        </w:r>
        <w:r w:rsidR="001266C7">
          <w:rPr>
            <w:noProof/>
            <w:webHidden/>
          </w:rPr>
          <w:instrText xml:space="preserve"> PAGEREF _Toc504488967 \h </w:instrText>
        </w:r>
        <w:r w:rsidR="001266C7">
          <w:rPr>
            <w:noProof/>
            <w:webHidden/>
          </w:rPr>
        </w:r>
        <w:r w:rsidR="001266C7">
          <w:rPr>
            <w:noProof/>
            <w:webHidden/>
          </w:rPr>
          <w:fldChar w:fldCharType="separate"/>
        </w:r>
        <w:r w:rsidR="00CB00FB">
          <w:rPr>
            <w:noProof/>
            <w:webHidden/>
          </w:rPr>
          <w:t>8</w:t>
        </w:r>
        <w:r w:rsidR="001266C7">
          <w:rPr>
            <w:noProof/>
            <w:webHidden/>
          </w:rPr>
          <w:fldChar w:fldCharType="end"/>
        </w:r>
      </w:hyperlink>
    </w:p>
    <w:p w14:paraId="31804B21" w14:textId="77777777" w:rsidR="001266C7" w:rsidRDefault="00730C58">
      <w:pPr>
        <w:pStyle w:val="TOC1"/>
        <w:tabs>
          <w:tab w:val="right" w:leader="dot" w:pos="9742"/>
        </w:tabs>
        <w:rPr>
          <w:rFonts w:asciiTheme="minorHAnsi" w:eastAsiaTheme="minorEastAsia" w:hAnsiTheme="minorHAnsi"/>
          <w:b w:val="0"/>
          <w:noProof/>
          <w:lang w:eastAsia="en-GB"/>
        </w:rPr>
      </w:pPr>
      <w:hyperlink w:anchor="_Toc504488968" w:history="1">
        <w:r w:rsidR="001266C7" w:rsidRPr="003D15DF">
          <w:rPr>
            <w:rStyle w:val="Hyperlink"/>
            <w:noProof/>
          </w:rPr>
          <w:t>Results</w:t>
        </w:r>
        <w:r w:rsidR="001266C7">
          <w:rPr>
            <w:noProof/>
            <w:webHidden/>
          </w:rPr>
          <w:tab/>
        </w:r>
        <w:r w:rsidR="001266C7">
          <w:rPr>
            <w:noProof/>
            <w:webHidden/>
          </w:rPr>
          <w:fldChar w:fldCharType="begin"/>
        </w:r>
        <w:r w:rsidR="001266C7">
          <w:rPr>
            <w:noProof/>
            <w:webHidden/>
          </w:rPr>
          <w:instrText xml:space="preserve"> PAGEREF _Toc504488968 \h </w:instrText>
        </w:r>
        <w:r w:rsidR="001266C7">
          <w:rPr>
            <w:noProof/>
            <w:webHidden/>
          </w:rPr>
        </w:r>
        <w:r w:rsidR="001266C7">
          <w:rPr>
            <w:noProof/>
            <w:webHidden/>
          </w:rPr>
          <w:fldChar w:fldCharType="separate"/>
        </w:r>
        <w:r w:rsidR="00CB00FB">
          <w:rPr>
            <w:noProof/>
            <w:webHidden/>
          </w:rPr>
          <w:t>9</w:t>
        </w:r>
        <w:r w:rsidR="001266C7">
          <w:rPr>
            <w:noProof/>
            <w:webHidden/>
          </w:rPr>
          <w:fldChar w:fldCharType="end"/>
        </w:r>
      </w:hyperlink>
    </w:p>
    <w:p w14:paraId="21CF0D87" w14:textId="77777777" w:rsidR="001266C7" w:rsidRDefault="00730C58">
      <w:pPr>
        <w:pStyle w:val="TOC3"/>
        <w:tabs>
          <w:tab w:val="right" w:leader="dot" w:pos="9742"/>
        </w:tabs>
        <w:rPr>
          <w:rFonts w:asciiTheme="minorHAnsi" w:eastAsiaTheme="minorEastAsia" w:hAnsiTheme="minorHAnsi"/>
          <w:i w:val="0"/>
          <w:noProof/>
          <w:lang w:eastAsia="en-GB"/>
        </w:rPr>
      </w:pPr>
      <w:hyperlink w:anchor="_Toc504488969" w:history="1">
        <w:r w:rsidR="001266C7" w:rsidRPr="003D15DF">
          <w:rPr>
            <w:rStyle w:val="Hyperlink"/>
            <w:noProof/>
          </w:rPr>
          <w:t>Exposure to Adverse Childhood Experiences</w:t>
        </w:r>
        <w:r w:rsidR="001266C7">
          <w:rPr>
            <w:noProof/>
            <w:webHidden/>
          </w:rPr>
          <w:tab/>
        </w:r>
        <w:r w:rsidR="001266C7">
          <w:rPr>
            <w:noProof/>
            <w:webHidden/>
          </w:rPr>
          <w:fldChar w:fldCharType="begin"/>
        </w:r>
        <w:r w:rsidR="001266C7">
          <w:rPr>
            <w:noProof/>
            <w:webHidden/>
          </w:rPr>
          <w:instrText xml:space="preserve"> PAGEREF _Toc504488969 \h </w:instrText>
        </w:r>
        <w:r w:rsidR="001266C7">
          <w:rPr>
            <w:noProof/>
            <w:webHidden/>
          </w:rPr>
        </w:r>
        <w:r w:rsidR="001266C7">
          <w:rPr>
            <w:noProof/>
            <w:webHidden/>
          </w:rPr>
          <w:fldChar w:fldCharType="separate"/>
        </w:r>
        <w:r w:rsidR="00CB00FB">
          <w:rPr>
            <w:noProof/>
            <w:webHidden/>
          </w:rPr>
          <w:t>9</w:t>
        </w:r>
        <w:r w:rsidR="001266C7">
          <w:rPr>
            <w:noProof/>
            <w:webHidden/>
          </w:rPr>
          <w:fldChar w:fldCharType="end"/>
        </w:r>
      </w:hyperlink>
    </w:p>
    <w:p w14:paraId="1F46B409" w14:textId="77777777" w:rsidR="001266C7" w:rsidRDefault="00730C58">
      <w:pPr>
        <w:pStyle w:val="TOC3"/>
        <w:tabs>
          <w:tab w:val="right" w:leader="dot" w:pos="9742"/>
        </w:tabs>
        <w:rPr>
          <w:rFonts w:asciiTheme="minorHAnsi" w:eastAsiaTheme="minorEastAsia" w:hAnsiTheme="minorHAnsi"/>
          <w:i w:val="0"/>
          <w:noProof/>
          <w:lang w:eastAsia="en-GB"/>
        </w:rPr>
      </w:pPr>
      <w:hyperlink w:anchor="_Toc504488970" w:history="1">
        <w:r w:rsidR="001266C7" w:rsidRPr="003D15DF">
          <w:rPr>
            <w:rStyle w:val="Hyperlink"/>
            <w:noProof/>
          </w:rPr>
          <w:t>Relationship to outcomes</w:t>
        </w:r>
        <w:r w:rsidR="001266C7">
          <w:rPr>
            <w:noProof/>
            <w:webHidden/>
          </w:rPr>
          <w:tab/>
        </w:r>
        <w:r w:rsidR="001266C7">
          <w:rPr>
            <w:noProof/>
            <w:webHidden/>
          </w:rPr>
          <w:fldChar w:fldCharType="begin"/>
        </w:r>
        <w:r w:rsidR="001266C7">
          <w:rPr>
            <w:noProof/>
            <w:webHidden/>
          </w:rPr>
          <w:instrText xml:space="preserve"> PAGEREF _Toc504488970 \h </w:instrText>
        </w:r>
        <w:r w:rsidR="001266C7">
          <w:rPr>
            <w:noProof/>
            <w:webHidden/>
          </w:rPr>
        </w:r>
        <w:r w:rsidR="001266C7">
          <w:rPr>
            <w:noProof/>
            <w:webHidden/>
          </w:rPr>
          <w:fldChar w:fldCharType="separate"/>
        </w:r>
        <w:r w:rsidR="00CB00FB">
          <w:rPr>
            <w:noProof/>
            <w:webHidden/>
          </w:rPr>
          <w:t>12</w:t>
        </w:r>
        <w:r w:rsidR="001266C7">
          <w:rPr>
            <w:noProof/>
            <w:webHidden/>
          </w:rPr>
          <w:fldChar w:fldCharType="end"/>
        </w:r>
      </w:hyperlink>
    </w:p>
    <w:p w14:paraId="76757563" w14:textId="77777777" w:rsidR="001266C7" w:rsidRDefault="00730C58">
      <w:pPr>
        <w:pStyle w:val="TOC1"/>
        <w:tabs>
          <w:tab w:val="right" w:leader="dot" w:pos="9742"/>
        </w:tabs>
        <w:rPr>
          <w:rFonts w:asciiTheme="minorHAnsi" w:eastAsiaTheme="minorEastAsia" w:hAnsiTheme="minorHAnsi"/>
          <w:b w:val="0"/>
          <w:noProof/>
          <w:lang w:eastAsia="en-GB"/>
        </w:rPr>
      </w:pPr>
      <w:hyperlink w:anchor="_Toc504488971" w:history="1">
        <w:r w:rsidR="001266C7" w:rsidRPr="003D15DF">
          <w:rPr>
            <w:rStyle w:val="Hyperlink"/>
            <w:noProof/>
          </w:rPr>
          <w:t>Discussion</w:t>
        </w:r>
        <w:r w:rsidR="001266C7">
          <w:rPr>
            <w:noProof/>
            <w:webHidden/>
          </w:rPr>
          <w:tab/>
        </w:r>
        <w:r w:rsidR="001266C7">
          <w:rPr>
            <w:noProof/>
            <w:webHidden/>
          </w:rPr>
          <w:fldChar w:fldCharType="begin"/>
        </w:r>
        <w:r w:rsidR="001266C7">
          <w:rPr>
            <w:noProof/>
            <w:webHidden/>
          </w:rPr>
          <w:instrText xml:space="preserve"> PAGEREF _Toc504488971 \h </w:instrText>
        </w:r>
        <w:r w:rsidR="001266C7">
          <w:rPr>
            <w:noProof/>
            <w:webHidden/>
          </w:rPr>
        </w:r>
        <w:r w:rsidR="001266C7">
          <w:rPr>
            <w:noProof/>
            <w:webHidden/>
          </w:rPr>
          <w:fldChar w:fldCharType="separate"/>
        </w:r>
        <w:r w:rsidR="00CB00FB">
          <w:rPr>
            <w:noProof/>
            <w:webHidden/>
          </w:rPr>
          <w:t>13</w:t>
        </w:r>
        <w:r w:rsidR="001266C7">
          <w:rPr>
            <w:noProof/>
            <w:webHidden/>
          </w:rPr>
          <w:fldChar w:fldCharType="end"/>
        </w:r>
      </w:hyperlink>
    </w:p>
    <w:p w14:paraId="1325590B" w14:textId="77777777" w:rsidR="001266C7" w:rsidRDefault="00730C58">
      <w:pPr>
        <w:pStyle w:val="TOC1"/>
        <w:tabs>
          <w:tab w:val="right" w:leader="dot" w:pos="9742"/>
        </w:tabs>
        <w:rPr>
          <w:rFonts w:asciiTheme="minorHAnsi" w:eastAsiaTheme="minorEastAsia" w:hAnsiTheme="minorHAnsi"/>
          <w:b w:val="0"/>
          <w:noProof/>
          <w:lang w:eastAsia="en-GB"/>
        </w:rPr>
      </w:pPr>
      <w:hyperlink w:anchor="_Toc504488972" w:history="1">
        <w:r w:rsidR="001266C7" w:rsidRPr="003D15DF">
          <w:rPr>
            <w:rStyle w:val="Hyperlink"/>
            <w:noProof/>
          </w:rPr>
          <w:t>References</w:t>
        </w:r>
        <w:r w:rsidR="001266C7">
          <w:rPr>
            <w:noProof/>
            <w:webHidden/>
          </w:rPr>
          <w:tab/>
        </w:r>
        <w:r w:rsidR="001266C7">
          <w:rPr>
            <w:noProof/>
            <w:webHidden/>
          </w:rPr>
          <w:fldChar w:fldCharType="begin"/>
        </w:r>
        <w:r w:rsidR="001266C7">
          <w:rPr>
            <w:noProof/>
            <w:webHidden/>
          </w:rPr>
          <w:instrText xml:space="preserve"> PAGEREF _Toc504488972 \h </w:instrText>
        </w:r>
        <w:r w:rsidR="001266C7">
          <w:rPr>
            <w:noProof/>
            <w:webHidden/>
          </w:rPr>
        </w:r>
        <w:r w:rsidR="001266C7">
          <w:rPr>
            <w:noProof/>
            <w:webHidden/>
          </w:rPr>
          <w:fldChar w:fldCharType="separate"/>
        </w:r>
        <w:r w:rsidR="00CB00FB">
          <w:rPr>
            <w:noProof/>
            <w:webHidden/>
          </w:rPr>
          <w:t>16</w:t>
        </w:r>
        <w:r w:rsidR="001266C7">
          <w:rPr>
            <w:noProof/>
            <w:webHidden/>
          </w:rPr>
          <w:fldChar w:fldCharType="end"/>
        </w:r>
      </w:hyperlink>
    </w:p>
    <w:p w14:paraId="1AD5BB10" w14:textId="77777777" w:rsidR="001266C7" w:rsidRDefault="00730C58">
      <w:pPr>
        <w:pStyle w:val="TOC1"/>
        <w:tabs>
          <w:tab w:val="right" w:leader="dot" w:pos="9742"/>
        </w:tabs>
        <w:rPr>
          <w:rFonts w:asciiTheme="minorHAnsi" w:eastAsiaTheme="minorEastAsia" w:hAnsiTheme="minorHAnsi"/>
          <w:b w:val="0"/>
          <w:noProof/>
          <w:lang w:eastAsia="en-GB"/>
        </w:rPr>
      </w:pPr>
      <w:hyperlink w:anchor="_Toc504488973" w:history="1">
        <w:r w:rsidR="001266C7" w:rsidRPr="003D15DF">
          <w:rPr>
            <w:rStyle w:val="Hyperlink"/>
            <w:noProof/>
          </w:rPr>
          <w:t>Appendix 1</w:t>
        </w:r>
        <w:r w:rsidR="001266C7">
          <w:rPr>
            <w:noProof/>
            <w:webHidden/>
          </w:rPr>
          <w:tab/>
        </w:r>
        <w:r w:rsidR="001266C7">
          <w:rPr>
            <w:noProof/>
            <w:webHidden/>
          </w:rPr>
          <w:fldChar w:fldCharType="begin"/>
        </w:r>
        <w:r w:rsidR="001266C7">
          <w:rPr>
            <w:noProof/>
            <w:webHidden/>
          </w:rPr>
          <w:instrText xml:space="preserve"> PAGEREF _Toc504488973 \h </w:instrText>
        </w:r>
        <w:r w:rsidR="001266C7">
          <w:rPr>
            <w:noProof/>
            <w:webHidden/>
          </w:rPr>
        </w:r>
        <w:r w:rsidR="001266C7">
          <w:rPr>
            <w:noProof/>
            <w:webHidden/>
          </w:rPr>
          <w:fldChar w:fldCharType="separate"/>
        </w:r>
        <w:r w:rsidR="00CB00FB">
          <w:rPr>
            <w:noProof/>
            <w:webHidden/>
          </w:rPr>
          <w:t>18</w:t>
        </w:r>
        <w:r w:rsidR="001266C7">
          <w:rPr>
            <w:noProof/>
            <w:webHidden/>
          </w:rPr>
          <w:fldChar w:fldCharType="end"/>
        </w:r>
      </w:hyperlink>
    </w:p>
    <w:p w14:paraId="147613E8" w14:textId="77777777" w:rsidR="009360D7" w:rsidRDefault="00D71E85" w:rsidP="00D71E85">
      <w:pPr>
        <w:pStyle w:val="TOC1"/>
        <w:tabs>
          <w:tab w:val="right" w:leader="dot" w:pos="9742"/>
        </w:tabs>
        <w:rPr>
          <w:rFonts w:cs="Arial"/>
          <w:b w:val="0"/>
          <w:sz w:val="24"/>
        </w:rPr>
      </w:pPr>
      <w:r>
        <w:rPr>
          <w:rFonts w:cs="Arial"/>
          <w:b w:val="0"/>
          <w:sz w:val="24"/>
        </w:rPr>
        <w:fldChar w:fldCharType="end"/>
      </w:r>
      <w:r w:rsidR="009360D7">
        <w:rPr>
          <w:rFonts w:cs="Arial"/>
          <w:b w:val="0"/>
          <w:sz w:val="24"/>
        </w:rPr>
        <w:br w:type="page"/>
      </w:r>
    </w:p>
    <w:p w14:paraId="10E65C83" w14:textId="77777777" w:rsidR="009360D7" w:rsidRPr="002C455B" w:rsidRDefault="009360D7" w:rsidP="002C455B">
      <w:pPr>
        <w:pStyle w:val="MainHead"/>
      </w:pPr>
      <w:bookmarkStart w:id="1" w:name="_Toc504488954"/>
      <w:r w:rsidRPr="002C455B">
        <w:lastRenderedPageBreak/>
        <w:t>Introduction</w:t>
      </w:r>
      <w:bookmarkEnd w:id="1"/>
    </w:p>
    <w:p w14:paraId="7077CE07" w14:textId="77777777" w:rsidR="00D02D30" w:rsidRPr="007D5B6C" w:rsidRDefault="004414F2" w:rsidP="009360D7">
      <w:pPr>
        <w:spacing w:line="276" w:lineRule="auto"/>
        <w:jc w:val="both"/>
        <w:rPr>
          <w:rFonts w:ascii="Arial" w:hAnsi="Arial" w:cs="Arial"/>
        </w:rPr>
      </w:pPr>
      <w:r w:rsidRPr="007D5B6C">
        <w:rPr>
          <w:rFonts w:ascii="Arial" w:hAnsi="Arial" w:cs="Arial"/>
        </w:rPr>
        <w:t>The long term relationship between Adverse Childhood Experiences (ACEs)</w:t>
      </w:r>
      <w:r w:rsidR="00BA1FC3">
        <w:rPr>
          <w:rFonts w:ascii="Arial" w:hAnsi="Arial" w:cs="Arial"/>
        </w:rPr>
        <w:t>,</w:t>
      </w:r>
      <w:r w:rsidRPr="007D5B6C">
        <w:rPr>
          <w:rFonts w:ascii="Arial" w:hAnsi="Arial" w:cs="Arial"/>
        </w:rPr>
        <w:t xml:space="preserve"> health-harming behaviours</w:t>
      </w:r>
      <w:r w:rsidR="00BA1FC3">
        <w:rPr>
          <w:rFonts w:ascii="Arial" w:hAnsi="Arial" w:cs="Arial"/>
        </w:rPr>
        <w:t>,</w:t>
      </w:r>
      <w:r w:rsidR="00846243" w:rsidRPr="007D5B6C">
        <w:rPr>
          <w:rFonts w:ascii="Arial" w:hAnsi="Arial" w:cs="Arial"/>
        </w:rPr>
        <w:t xml:space="preserve"> </w:t>
      </w:r>
      <w:r w:rsidRPr="007D5B6C">
        <w:rPr>
          <w:rFonts w:ascii="Arial" w:hAnsi="Arial" w:cs="Arial"/>
        </w:rPr>
        <w:t>poor health outcomes and</w:t>
      </w:r>
      <w:r w:rsidR="00A91F22" w:rsidRPr="007D5B6C">
        <w:rPr>
          <w:rFonts w:ascii="Arial" w:hAnsi="Arial" w:cs="Arial"/>
        </w:rPr>
        <w:t>,</w:t>
      </w:r>
      <w:r w:rsidRPr="007D5B6C">
        <w:rPr>
          <w:rFonts w:ascii="Arial" w:hAnsi="Arial" w:cs="Arial"/>
        </w:rPr>
        <w:t xml:space="preserve"> </w:t>
      </w:r>
      <w:r w:rsidR="00A91F22" w:rsidRPr="007D5B6C">
        <w:rPr>
          <w:rFonts w:ascii="Arial" w:hAnsi="Arial" w:cs="Arial"/>
        </w:rPr>
        <w:t xml:space="preserve">ultimately, </w:t>
      </w:r>
      <w:r w:rsidRPr="007D5B6C">
        <w:rPr>
          <w:rFonts w:ascii="Arial" w:hAnsi="Arial" w:cs="Arial"/>
        </w:rPr>
        <w:t xml:space="preserve">early </w:t>
      </w:r>
      <w:r w:rsidR="007375EA" w:rsidRPr="007D5B6C">
        <w:rPr>
          <w:rFonts w:ascii="Arial" w:hAnsi="Arial" w:cs="Arial"/>
        </w:rPr>
        <w:t>mortality</w:t>
      </w:r>
      <w:r w:rsidRPr="007D5B6C">
        <w:rPr>
          <w:rFonts w:ascii="Arial" w:hAnsi="Arial" w:cs="Arial"/>
        </w:rPr>
        <w:t xml:space="preserve"> was first documented</w:t>
      </w:r>
      <w:r w:rsidR="00A91F22" w:rsidRPr="007D5B6C">
        <w:rPr>
          <w:rFonts w:ascii="Arial" w:hAnsi="Arial" w:cs="Arial"/>
        </w:rPr>
        <w:t xml:space="preserve"> by </w:t>
      </w:r>
      <w:r w:rsidR="00A91F22" w:rsidRPr="007D5B6C">
        <w:rPr>
          <w:rFonts w:ascii="Arial" w:hAnsi="Arial" w:cs="Arial"/>
        </w:rPr>
        <w:fldChar w:fldCharType="begin"/>
      </w:r>
      <w:r w:rsidR="00520595" w:rsidRPr="007D5B6C">
        <w:rPr>
          <w:rFonts w:ascii="Arial" w:hAnsi="Arial" w:cs="Arial"/>
        </w:rPr>
        <w:instrText xml:space="preserve"> ADDIN EN.CITE &lt;EndNote&gt;&lt;Cite AuthorYear="1"&gt;&lt;Author&gt;Felitti&lt;/Author&gt;&lt;Year&gt;1998&lt;/Year&gt;&lt;RecNum&gt;105&lt;/RecNum&gt;&lt;DisplayText&gt;Felitti et al. (1998)&lt;/DisplayText&gt;&lt;record&gt;&lt;rec-number&gt;105&lt;/rec-number&gt;&lt;foreign-keys&gt;&lt;key app="EN" db-id="05ftr5wfud2v92eexs7x9xfzfvs2wsdptvsr" timestamp="1486477779"&gt;105&lt;/key&gt;&lt;/foreign-keys&gt;&lt;ref-type name="Journal Article"&gt;17&lt;/ref-type&gt;&lt;contributors&gt;&lt;authors&gt;&lt;author&gt;Felitti, Vincent J&lt;/author&gt;&lt;author&gt;Anda, Robert F&lt;/author&gt;&lt;author&gt;Nordenberg, Dale&lt;/author&gt;&lt;author&gt;Williamson, David F&lt;/author&gt;&lt;author&gt;Spitz, Alison M&lt;/author&gt;&lt;author&gt;Edwards, Valerie&lt;/author&gt;&lt;author&gt;Koss, Mary P&lt;/author&gt;&lt;author&gt;Marks, James S&lt;/author&gt;&lt;/authors&gt;&lt;/contributors&gt;&lt;titles&gt;&lt;title&gt;Relationship of Childhood Abuse and Household Dysfunction to Many of the Leading Causes of Death in Adults: The Adverse Childhood Experiences (ACE) Study&lt;/title&gt;&lt;secondary-title&gt;American Journal of Preventive Medicine&lt;/secondary-title&gt;&lt;/titles&gt;&lt;periodical&gt;&lt;full-title&gt;American Journal of Preventive Medicine&lt;/full-title&gt;&lt;/periodical&gt;&lt;pages&gt;245-258&lt;/pages&gt;&lt;volume&gt;14&lt;/volume&gt;&lt;dates&gt;&lt;year&gt;1998&lt;/year&gt;&lt;/dates&gt;&lt;urls&gt;&lt;/urls&gt;&lt;electronic-resource-num&gt;10.1016/S0749-3797(98)00017-8&lt;/electronic-resource-num&gt;&lt;/record&gt;&lt;/Cite&gt;&lt;/EndNote&gt;</w:instrText>
      </w:r>
      <w:r w:rsidR="00A91F22" w:rsidRPr="007D5B6C">
        <w:rPr>
          <w:rFonts w:ascii="Arial" w:hAnsi="Arial" w:cs="Arial"/>
        </w:rPr>
        <w:fldChar w:fldCharType="separate"/>
      </w:r>
      <w:r w:rsidR="00A91F22" w:rsidRPr="007D5B6C">
        <w:rPr>
          <w:rFonts w:ascii="Arial" w:hAnsi="Arial" w:cs="Arial"/>
          <w:noProof/>
        </w:rPr>
        <w:t>Felitti et al. (1998)</w:t>
      </w:r>
      <w:r w:rsidR="00A91F22" w:rsidRPr="007D5B6C">
        <w:rPr>
          <w:rFonts w:ascii="Arial" w:hAnsi="Arial" w:cs="Arial"/>
        </w:rPr>
        <w:fldChar w:fldCharType="end"/>
      </w:r>
      <w:r w:rsidR="00A91F22" w:rsidRPr="007D5B6C">
        <w:rPr>
          <w:rFonts w:ascii="Arial" w:hAnsi="Arial" w:cs="Arial"/>
        </w:rPr>
        <w:t xml:space="preserve">. </w:t>
      </w:r>
      <w:r w:rsidR="00BA1FC3">
        <w:rPr>
          <w:rFonts w:ascii="Arial" w:hAnsi="Arial" w:cs="Arial"/>
        </w:rPr>
        <w:t xml:space="preserve"> </w:t>
      </w:r>
      <w:r w:rsidR="00A91F22" w:rsidRPr="007D5B6C">
        <w:rPr>
          <w:rFonts w:ascii="Arial" w:hAnsi="Arial" w:cs="Arial"/>
        </w:rPr>
        <w:t>This large-scale study</w:t>
      </w:r>
      <w:r w:rsidR="00797450" w:rsidRPr="007D5B6C">
        <w:rPr>
          <w:rFonts w:ascii="Arial" w:hAnsi="Arial" w:cs="Arial"/>
        </w:rPr>
        <w:t xml:space="preserve">, </w:t>
      </w:r>
      <w:r w:rsidR="00D77956" w:rsidRPr="007D5B6C">
        <w:rPr>
          <w:rFonts w:ascii="Arial" w:hAnsi="Arial" w:cs="Arial"/>
        </w:rPr>
        <w:t xml:space="preserve">partnered with the Center for Disease Control and </w:t>
      </w:r>
      <w:r w:rsidR="00797450" w:rsidRPr="007D5B6C">
        <w:rPr>
          <w:rFonts w:ascii="Arial" w:hAnsi="Arial" w:cs="Arial"/>
        </w:rPr>
        <w:t>involving</w:t>
      </w:r>
      <w:r w:rsidR="00A91F22" w:rsidRPr="007D5B6C">
        <w:rPr>
          <w:rFonts w:ascii="Arial" w:hAnsi="Arial" w:cs="Arial"/>
        </w:rPr>
        <w:t xml:space="preserve"> more than 8,000 adults attending a Health Appraisal Clinic in San Diego for a </w:t>
      </w:r>
      <w:r w:rsidR="00474E57" w:rsidRPr="007D5B6C">
        <w:rPr>
          <w:rFonts w:ascii="Arial" w:hAnsi="Arial" w:cs="Arial"/>
        </w:rPr>
        <w:t>routine</w:t>
      </w:r>
      <w:r w:rsidR="00A91F22" w:rsidRPr="007D5B6C">
        <w:rPr>
          <w:rFonts w:ascii="Arial" w:hAnsi="Arial" w:cs="Arial"/>
        </w:rPr>
        <w:t xml:space="preserve"> medical examination</w:t>
      </w:r>
      <w:r w:rsidR="00797450" w:rsidRPr="007D5B6C">
        <w:rPr>
          <w:rFonts w:ascii="Arial" w:hAnsi="Arial" w:cs="Arial"/>
        </w:rPr>
        <w:t xml:space="preserve">, asked participants to document their </w:t>
      </w:r>
      <w:r w:rsidR="00F8057C" w:rsidRPr="007D5B6C">
        <w:rPr>
          <w:rFonts w:ascii="Arial" w:hAnsi="Arial" w:cs="Arial"/>
        </w:rPr>
        <w:t xml:space="preserve">childhood </w:t>
      </w:r>
      <w:r w:rsidR="00797450" w:rsidRPr="007D5B6C">
        <w:rPr>
          <w:rFonts w:ascii="Arial" w:hAnsi="Arial" w:cs="Arial"/>
        </w:rPr>
        <w:t>experience of seven</w:t>
      </w:r>
      <w:r w:rsidR="00F8057C" w:rsidRPr="007D5B6C">
        <w:rPr>
          <w:rFonts w:ascii="Arial" w:hAnsi="Arial" w:cs="Arial"/>
        </w:rPr>
        <w:t xml:space="preserve"> categories of adverse experiences.</w:t>
      </w:r>
      <w:r w:rsidR="00BA1FC3">
        <w:rPr>
          <w:rFonts w:ascii="Arial" w:hAnsi="Arial" w:cs="Arial"/>
        </w:rPr>
        <w:t xml:space="preserve">  </w:t>
      </w:r>
      <w:r w:rsidR="00F8057C" w:rsidRPr="007D5B6C">
        <w:rPr>
          <w:rFonts w:ascii="Arial" w:hAnsi="Arial" w:cs="Arial"/>
        </w:rPr>
        <w:t xml:space="preserve">Three of these categories related to abuse (sexual; physical and emotional); and the remaining four were indicators of household dysfunction (familial substance abuse; familial mental illness, domestic violence in the home and the incarceration of a household member). </w:t>
      </w:r>
      <w:r w:rsidR="00BA1FC3">
        <w:rPr>
          <w:rFonts w:ascii="Arial" w:hAnsi="Arial" w:cs="Arial"/>
        </w:rPr>
        <w:t xml:space="preserve"> </w:t>
      </w:r>
      <w:r w:rsidR="00110B6B" w:rsidRPr="007D5B6C">
        <w:rPr>
          <w:rFonts w:ascii="Arial" w:hAnsi="Arial" w:cs="Arial"/>
        </w:rPr>
        <w:t xml:space="preserve">A composite </w:t>
      </w:r>
      <w:r w:rsidR="001571ED">
        <w:rPr>
          <w:rFonts w:ascii="Arial" w:hAnsi="Arial" w:cs="Arial"/>
        </w:rPr>
        <w:t>Adverse Childhood Experience</w:t>
      </w:r>
      <w:r w:rsidR="00110B6B" w:rsidRPr="007D5B6C">
        <w:rPr>
          <w:rFonts w:ascii="Arial" w:hAnsi="Arial" w:cs="Arial"/>
        </w:rPr>
        <w:t xml:space="preserve"> ‘score’ was calculated (a simple summation of the presence of each </w:t>
      </w:r>
      <w:r w:rsidR="001571ED">
        <w:rPr>
          <w:rFonts w:ascii="Arial" w:hAnsi="Arial" w:cs="Arial"/>
        </w:rPr>
        <w:t>Adverse Childhood Experience</w:t>
      </w:r>
      <w:r w:rsidR="00110B6B" w:rsidRPr="007D5B6C">
        <w:rPr>
          <w:rFonts w:ascii="Arial" w:hAnsi="Arial" w:cs="Arial"/>
        </w:rPr>
        <w:t xml:space="preserve">, regardless of the intensity or duration of the experience). </w:t>
      </w:r>
      <w:r w:rsidR="00B4346A" w:rsidRPr="007D5B6C">
        <w:rPr>
          <w:rFonts w:ascii="Arial" w:hAnsi="Arial" w:cs="Arial"/>
        </w:rPr>
        <w:t xml:space="preserve">The prevalence of </w:t>
      </w:r>
      <w:r w:rsidR="001571ED">
        <w:rPr>
          <w:rFonts w:ascii="Arial" w:hAnsi="Arial" w:cs="Arial"/>
        </w:rPr>
        <w:t>Adverse Childhood Experience</w:t>
      </w:r>
      <w:r w:rsidR="00B4346A" w:rsidRPr="007D5B6C">
        <w:rPr>
          <w:rFonts w:ascii="Arial" w:hAnsi="Arial" w:cs="Arial"/>
        </w:rPr>
        <w:t xml:space="preserve">s ranged from 3.4% (incarceration of a household member) to 25.6% (substance abuse within the household).  </w:t>
      </w:r>
      <w:r w:rsidR="00986F54" w:rsidRPr="007D5B6C">
        <w:rPr>
          <w:rFonts w:ascii="Arial" w:hAnsi="Arial" w:cs="Arial"/>
        </w:rPr>
        <w:t xml:space="preserve">Around half of participants (50.5%) had experienced at least one </w:t>
      </w:r>
      <w:r w:rsidR="001571ED">
        <w:rPr>
          <w:rFonts w:ascii="Arial" w:hAnsi="Arial" w:cs="Arial"/>
        </w:rPr>
        <w:t>Adverse Childhood Experience</w:t>
      </w:r>
      <w:r w:rsidR="00986F54" w:rsidRPr="007D5B6C">
        <w:rPr>
          <w:rFonts w:ascii="Arial" w:hAnsi="Arial" w:cs="Arial"/>
        </w:rPr>
        <w:t xml:space="preserve">, and 6.2% had experienced four or more. </w:t>
      </w:r>
      <w:r w:rsidR="006A53CF">
        <w:rPr>
          <w:rFonts w:ascii="Arial" w:hAnsi="Arial" w:cs="Arial"/>
        </w:rPr>
        <w:t xml:space="preserve"> </w:t>
      </w:r>
      <w:r w:rsidR="00B4346A" w:rsidRPr="007D5B6C">
        <w:rPr>
          <w:rFonts w:ascii="Arial" w:hAnsi="Arial" w:cs="Arial"/>
        </w:rPr>
        <w:t>More strikingly, the authors found a strong dose</w:t>
      </w:r>
      <w:r w:rsidR="00487D47">
        <w:rPr>
          <w:rFonts w:ascii="Arial" w:hAnsi="Arial" w:cs="Arial"/>
        </w:rPr>
        <w:t>-response</w:t>
      </w:r>
      <w:r w:rsidR="00B4346A" w:rsidRPr="007D5B6C">
        <w:rPr>
          <w:rFonts w:ascii="Arial" w:hAnsi="Arial" w:cs="Arial"/>
        </w:rPr>
        <w:t xml:space="preserve"> relationship between the number of </w:t>
      </w:r>
      <w:r w:rsidR="001571ED">
        <w:rPr>
          <w:rFonts w:ascii="Arial" w:hAnsi="Arial" w:cs="Arial"/>
        </w:rPr>
        <w:t>Adverse Childhood Experience</w:t>
      </w:r>
      <w:r w:rsidR="00B4346A" w:rsidRPr="007D5B6C">
        <w:rPr>
          <w:rFonts w:ascii="Arial" w:hAnsi="Arial" w:cs="Arial"/>
        </w:rPr>
        <w:t xml:space="preserve">s experienced and the presence of health risk factors and diseases implicated in the leading causes of death in adults. </w:t>
      </w:r>
      <w:r w:rsidR="006A53CF">
        <w:rPr>
          <w:rFonts w:ascii="Arial" w:hAnsi="Arial" w:cs="Arial"/>
        </w:rPr>
        <w:t xml:space="preserve"> </w:t>
      </w:r>
      <w:r w:rsidR="00576D5B" w:rsidRPr="007D5B6C">
        <w:rPr>
          <w:rFonts w:ascii="Arial" w:hAnsi="Arial" w:cs="Arial"/>
        </w:rPr>
        <w:t>For example, r</w:t>
      </w:r>
      <w:r w:rsidR="00B4346A" w:rsidRPr="007D5B6C">
        <w:rPr>
          <w:rFonts w:ascii="Arial" w:hAnsi="Arial" w:cs="Arial"/>
        </w:rPr>
        <w:t xml:space="preserve">espondents with exposure to four or more </w:t>
      </w:r>
      <w:r w:rsidR="001571ED">
        <w:rPr>
          <w:rFonts w:ascii="Arial" w:hAnsi="Arial" w:cs="Arial"/>
        </w:rPr>
        <w:t>Adverse Childhood Experience</w:t>
      </w:r>
      <w:r w:rsidR="00B4346A" w:rsidRPr="007D5B6C">
        <w:rPr>
          <w:rFonts w:ascii="Arial" w:hAnsi="Arial" w:cs="Arial"/>
        </w:rPr>
        <w:t xml:space="preserve">s were more than twice as likely to be a smoker </w:t>
      </w:r>
      <w:r w:rsidR="00A55C07">
        <w:rPr>
          <w:rFonts w:ascii="Arial" w:hAnsi="Arial" w:cs="Arial"/>
        </w:rPr>
        <w:t>than respondents</w:t>
      </w:r>
      <w:r w:rsidR="00B4346A" w:rsidRPr="007D5B6C">
        <w:rPr>
          <w:rFonts w:ascii="Arial" w:hAnsi="Arial" w:cs="Arial"/>
        </w:rPr>
        <w:t xml:space="preserve"> with no exposure to the measured </w:t>
      </w:r>
      <w:r w:rsidR="001571ED">
        <w:rPr>
          <w:rFonts w:ascii="Arial" w:hAnsi="Arial" w:cs="Arial"/>
        </w:rPr>
        <w:t>Adverse Childhood Experience</w:t>
      </w:r>
      <w:r w:rsidR="00B4346A" w:rsidRPr="007D5B6C">
        <w:rPr>
          <w:rFonts w:ascii="Arial" w:hAnsi="Arial" w:cs="Arial"/>
        </w:rPr>
        <w:t>s</w:t>
      </w:r>
      <w:r w:rsidR="00576D5B" w:rsidRPr="007D5B6C">
        <w:rPr>
          <w:rFonts w:ascii="Arial" w:hAnsi="Arial" w:cs="Arial"/>
        </w:rPr>
        <w:t xml:space="preserve">; the odds of experiencing depression in the past year were almost fivefold; alcohol addiction sevenfold; and suicide attempts were 12 times more likely.  In relation to non-communicable diseases, the odds of ischemic heart disease, cancer and stroke were roughly twice as likely in those participants exposed to four or more </w:t>
      </w:r>
      <w:r w:rsidR="001571ED">
        <w:rPr>
          <w:rFonts w:ascii="Arial" w:hAnsi="Arial" w:cs="Arial"/>
        </w:rPr>
        <w:t>Adverse Childhood Experience</w:t>
      </w:r>
      <w:r w:rsidR="00576D5B" w:rsidRPr="007D5B6C">
        <w:rPr>
          <w:rFonts w:ascii="Arial" w:hAnsi="Arial" w:cs="Arial"/>
        </w:rPr>
        <w:t>s, and chronic lung disease occurred four times</w:t>
      </w:r>
      <w:r w:rsidR="00AE5106" w:rsidRPr="007D5B6C">
        <w:rPr>
          <w:rFonts w:ascii="Arial" w:hAnsi="Arial" w:cs="Arial"/>
        </w:rPr>
        <w:t xml:space="preserve"> more frequently.</w:t>
      </w:r>
    </w:p>
    <w:p w14:paraId="3F27C47A" w14:textId="77777777" w:rsidR="00520595" w:rsidRPr="007D5B6C" w:rsidRDefault="006562CA" w:rsidP="009360D7">
      <w:pPr>
        <w:spacing w:line="276" w:lineRule="auto"/>
        <w:jc w:val="both"/>
        <w:rPr>
          <w:rFonts w:ascii="Arial" w:hAnsi="Arial" w:cs="Arial"/>
        </w:rPr>
      </w:pPr>
      <w:r w:rsidRPr="007D5B6C">
        <w:rPr>
          <w:rFonts w:ascii="Arial" w:hAnsi="Arial" w:cs="Arial"/>
        </w:rPr>
        <w:t xml:space="preserve">In the intervening years researchers have replicated the findings of the original </w:t>
      </w:r>
      <w:r w:rsidR="001571ED">
        <w:rPr>
          <w:rFonts w:ascii="Arial" w:hAnsi="Arial" w:cs="Arial"/>
        </w:rPr>
        <w:t>Adverse Childhood Experience</w:t>
      </w:r>
      <w:r w:rsidR="002464E1" w:rsidRPr="007D5B6C">
        <w:rPr>
          <w:rFonts w:ascii="Arial" w:hAnsi="Arial" w:cs="Arial"/>
        </w:rPr>
        <w:t xml:space="preserve"> </w:t>
      </w:r>
      <w:r w:rsidRPr="007D5B6C">
        <w:rPr>
          <w:rFonts w:ascii="Arial" w:hAnsi="Arial" w:cs="Arial"/>
        </w:rPr>
        <w:t xml:space="preserve">study with remarkable consistency, and exposure to </w:t>
      </w:r>
      <w:r w:rsidR="001571ED">
        <w:rPr>
          <w:rFonts w:ascii="Arial" w:hAnsi="Arial" w:cs="Arial"/>
        </w:rPr>
        <w:t>Adverse Childhood Experience</w:t>
      </w:r>
      <w:r w:rsidRPr="007D5B6C">
        <w:rPr>
          <w:rFonts w:ascii="Arial" w:hAnsi="Arial" w:cs="Arial"/>
        </w:rPr>
        <w:t xml:space="preserve">s in childhood </w:t>
      </w:r>
      <w:r w:rsidR="00520595" w:rsidRPr="007D5B6C">
        <w:rPr>
          <w:rFonts w:ascii="Arial" w:hAnsi="Arial" w:cs="Arial"/>
        </w:rPr>
        <w:t>has</w:t>
      </w:r>
      <w:r w:rsidR="001B445E" w:rsidRPr="007D5B6C">
        <w:rPr>
          <w:rFonts w:ascii="Arial" w:hAnsi="Arial" w:cs="Arial"/>
        </w:rPr>
        <w:t xml:space="preserve"> been found to have</w:t>
      </w:r>
      <w:r w:rsidR="00520595" w:rsidRPr="007D5B6C">
        <w:rPr>
          <w:rFonts w:ascii="Arial" w:hAnsi="Arial" w:cs="Arial"/>
        </w:rPr>
        <w:t xml:space="preserve"> a strong and graded association with a</w:t>
      </w:r>
      <w:r w:rsidR="00F21BD3" w:rsidRPr="007D5B6C">
        <w:rPr>
          <w:rFonts w:ascii="Arial" w:hAnsi="Arial" w:cs="Arial"/>
        </w:rPr>
        <w:t xml:space="preserve"> range of </w:t>
      </w:r>
      <w:r w:rsidR="00520595" w:rsidRPr="007D5B6C">
        <w:rPr>
          <w:rFonts w:ascii="Arial" w:hAnsi="Arial" w:cs="Arial"/>
        </w:rPr>
        <w:t xml:space="preserve">health behaviours and </w:t>
      </w:r>
      <w:r w:rsidR="00F21BD3" w:rsidRPr="007D5B6C">
        <w:rPr>
          <w:rFonts w:ascii="Arial" w:hAnsi="Arial" w:cs="Arial"/>
        </w:rPr>
        <w:t xml:space="preserve">outcomes, including: </w:t>
      </w:r>
      <w:r w:rsidRPr="007D5B6C">
        <w:rPr>
          <w:rFonts w:ascii="Arial" w:hAnsi="Arial" w:cs="Arial"/>
        </w:rPr>
        <w:t xml:space="preserve">early onset of alcohol use </w:t>
      </w:r>
      <w:r w:rsidRPr="007D5B6C">
        <w:rPr>
          <w:rFonts w:ascii="Arial" w:hAnsi="Arial" w:cs="Arial"/>
        </w:rPr>
        <w:fldChar w:fldCharType="begin"/>
      </w:r>
      <w:r w:rsidRPr="007D5B6C">
        <w:rPr>
          <w:rFonts w:ascii="Arial" w:hAnsi="Arial" w:cs="Arial"/>
        </w:rPr>
        <w:instrText xml:space="preserve"> ADDIN EN.CITE &lt;EndNote&gt;&lt;Cite&gt;&lt;Author&gt;Dube&lt;/Author&gt;&lt;Year&gt;2006&lt;/Year&gt;&lt;RecNum&gt;301&lt;/RecNum&gt;&lt;DisplayText&gt;(Dube et al., 2006)&lt;/DisplayText&gt;&lt;record&gt;&lt;rec-number&gt;301&lt;/rec-number&gt;&lt;foreign-keys&gt;&lt;key app="EN" db-id="05ftr5wfud2v92eexs7x9xfzfvs2wsdptvsr" timestamp="1496142739"&gt;301&lt;/key&gt;&lt;/foreign-keys&gt;&lt;ref-type name="Journal Article"&gt;17&lt;/ref-type&gt;&lt;contributors&gt;&lt;authors&gt;&lt;author&gt;Dube, Shanta R.&lt;/author&gt;&lt;author&gt;Miller, Jacqueline W.&lt;/author&gt;&lt;author&gt;Brown, David W.&lt;/author&gt;&lt;author&gt;Giles, Wayne H.&lt;/author&gt;&lt;author&gt;Felitti, Vincent J.&lt;/author&gt;&lt;author&gt;Dong, Maxia&lt;/author&gt;&lt;author&gt;Anda, Robert F.&lt;/author&gt;&lt;/authors&gt;&lt;/contributors&gt;&lt;titles&gt;&lt;title&gt;Adverse childhood experiences and the association with ever using alcohol and initiating alcohol use during adolescence&lt;/title&gt;&lt;secondary-title&gt;Journal of Adolescent Health&lt;/secondary-title&gt;&lt;/titles&gt;&lt;periodical&gt;&lt;full-title&gt;Journal of Adolescent Health&lt;/full-title&gt;&lt;/periodical&gt;&lt;pages&gt;444.e1-444.e10&lt;/pages&gt;&lt;volume&gt;38&lt;/volume&gt;&lt;number&gt;4&lt;/number&gt;&lt;keywords&gt;&lt;keyword&gt;Alcohol use&lt;/keyword&gt;&lt;keyword&gt;Underage drinking&lt;/keyword&gt;&lt;keyword&gt;Child abuse&lt;/keyword&gt;&lt;keyword&gt;Family violence&lt;/keyword&gt;&lt;/keywords&gt;&lt;dates&gt;&lt;year&gt;2006&lt;/year&gt;&lt;pub-dates&gt;&lt;date&gt;4//&lt;/date&gt;&lt;/pub-dates&gt;&lt;/dates&gt;&lt;isbn&gt;1054-139X&lt;/isbn&gt;&lt;urls&gt;&lt;related-urls&gt;&lt;url&gt;http://www.sciencedirect.com/science/article/pii/S1054139X05002983&lt;/url&gt;&lt;/related-urls&gt;&lt;/urls&gt;&lt;electronic-resource-num&gt;https://doi.org/10.1016/j.jadohealth.2005.06.006&lt;/electronic-resource-num&gt;&lt;/record&gt;&lt;/Cite&gt;&lt;/EndNote&gt;</w:instrText>
      </w:r>
      <w:r w:rsidRPr="007D5B6C">
        <w:rPr>
          <w:rFonts w:ascii="Arial" w:hAnsi="Arial" w:cs="Arial"/>
        </w:rPr>
        <w:fldChar w:fldCharType="separate"/>
      </w:r>
      <w:r w:rsidRPr="007D5B6C">
        <w:rPr>
          <w:rFonts w:ascii="Arial" w:hAnsi="Arial" w:cs="Arial"/>
          <w:noProof/>
        </w:rPr>
        <w:t>(Dube et al., 2006)</w:t>
      </w:r>
      <w:r w:rsidRPr="007D5B6C">
        <w:rPr>
          <w:rFonts w:ascii="Arial" w:hAnsi="Arial" w:cs="Arial"/>
        </w:rPr>
        <w:fldChar w:fldCharType="end"/>
      </w:r>
      <w:r w:rsidRPr="007D5B6C">
        <w:rPr>
          <w:rFonts w:ascii="Arial" w:hAnsi="Arial" w:cs="Arial"/>
        </w:rPr>
        <w:t xml:space="preserve">; </w:t>
      </w:r>
      <w:r w:rsidR="00F0476E" w:rsidRPr="007D5B6C">
        <w:rPr>
          <w:rFonts w:ascii="Arial" w:hAnsi="Arial" w:cs="Arial"/>
        </w:rPr>
        <w:t xml:space="preserve">binge-drinking </w:t>
      </w:r>
      <w:r w:rsidR="00F0476E" w:rsidRPr="007D5B6C">
        <w:rPr>
          <w:rFonts w:ascii="Arial" w:hAnsi="Arial" w:cs="Arial"/>
        </w:rPr>
        <w:fldChar w:fldCharType="begin">
          <w:fldData xml:space="preserve">PEVuZE5vdGU+PENpdGU+PEF1dGhvcj5CZWxsaXM8L0F1dGhvcj48WWVhcj4yMDE0PC9ZZWFyPjxS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PEVuZE5vdGU+PENpdGU+PEF1dGhvcj5CZWxsaXM8L0F1dGhvcj48WWVhcj4yMDE0PC9ZZWFyPjxS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F0476E" w:rsidRPr="007D5B6C">
        <w:rPr>
          <w:rFonts w:ascii="Arial" w:hAnsi="Arial" w:cs="Arial"/>
        </w:rPr>
      </w:r>
      <w:r w:rsidR="00F0476E" w:rsidRPr="007D5B6C">
        <w:rPr>
          <w:rFonts w:ascii="Arial" w:hAnsi="Arial" w:cs="Arial"/>
        </w:rPr>
        <w:fldChar w:fldCharType="separate"/>
      </w:r>
      <w:r w:rsidR="004B1121">
        <w:rPr>
          <w:rFonts w:ascii="Arial" w:hAnsi="Arial" w:cs="Arial"/>
          <w:noProof/>
        </w:rPr>
        <w:t>(Bellis et al., 2015; Bellis, Hughes, Leckenby, Perkins, &amp; Lowey, 2014; Bellis, Lowey, Leckenby, Hughes, &amp; Harrison, 2014)</w:t>
      </w:r>
      <w:r w:rsidR="00F0476E" w:rsidRPr="007D5B6C">
        <w:rPr>
          <w:rFonts w:ascii="Arial" w:hAnsi="Arial" w:cs="Arial"/>
        </w:rPr>
        <w:fldChar w:fldCharType="end"/>
      </w:r>
      <w:r w:rsidR="00F0476E" w:rsidRPr="007D5B6C">
        <w:rPr>
          <w:rFonts w:ascii="Arial" w:hAnsi="Arial" w:cs="Arial"/>
        </w:rPr>
        <w:t xml:space="preserve">; </w:t>
      </w:r>
      <w:r w:rsidR="00F21BD3" w:rsidRPr="007D5B6C">
        <w:rPr>
          <w:rFonts w:ascii="Arial" w:hAnsi="Arial" w:cs="Arial"/>
        </w:rPr>
        <w:t xml:space="preserve">alcohol addiction </w:t>
      </w:r>
      <w:r w:rsidR="00F21BD3" w:rsidRPr="007D5B6C">
        <w:rPr>
          <w:rFonts w:ascii="Arial" w:hAnsi="Arial" w:cs="Arial"/>
        </w:rPr>
        <w:fldChar w:fldCharType="begin"/>
      </w:r>
      <w:r w:rsidR="00F21BD3" w:rsidRPr="007D5B6C">
        <w:rPr>
          <w:rFonts w:ascii="Arial" w:hAnsi="Arial" w:cs="Arial"/>
        </w:rPr>
        <w:instrText xml:space="preserve"> ADDIN EN.CITE &lt;EndNote&gt;&lt;Cite&gt;&lt;Author&gt;Anda&lt;/Author&gt;&lt;Year&gt;2002&lt;/Year&gt;&lt;RecNum&gt;300&lt;/RecNum&gt;&lt;DisplayText&gt;(Anda et al., 2002)&lt;/DisplayText&gt;&lt;record&gt;&lt;rec-number&gt;300&lt;/rec-number&gt;&lt;foreign-keys&gt;&lt;key app="EN" db-id="05ftr5wfud2v92eexs7x9xfzfvs2wsdptvsr" timestamp="1496142642"&gt;300&lt;/key&gt;&lt;/foreign-keys&gt;&lt;ref-type name="Journal Article"&gt;17&lt;/ref-type&gt;&lt;contributors&gt;&lt;authors&gt;&lt;author&gt;Anda, Robert F&lt;/author&gt;&lt;author&gt;Whitfield, Charles L&lt;/author&gt;&lt;author&gt;Felitti, Vincent J&lt;/author&gt;&lt;author&gt;Chapman, Daniel&lt;/author&gt;&lt;author&gt;Edwards, Valerie J&lt;/author&gt;&lt;author&gt;Dube, Shanta R&lt;/author&gt;&lt;author&gt;Williamson, David F&lt;/author&gt;&lt;/authors&gt;&lt;/contributors&gt;&lt;titles&gt;&lt;title&gt;Adverse childhood experiences, alcoholic parents, and later risk of alcoholism and depression&lt;/title&gt;&lt;secondary-title&gt;Psychiatric services&lt;/secondary-title&gt;&lt;/titles&gt;&lt;periodical&gt;&lt;full-title&gt;Psychiatric services&lt;/full-title&gt;&lt;/periodical&gt;&lt;pages&gt;1001-1009&lt;/pages&gt;&lt;volume&gt;53&lt;/volume&gt;&lt;number&gt;8&lt;/number&gt;&lt;dates&gt;&lt;year&gt;2002&lt;/year&gt;&lt;/dates&gt;&lt;isbn&gt;1075-2730&lt;/isbn&gt;&lt;urls&gt;&lt;/urls&gt;&lt;/record&gt;&lt;/Cite&gt;&lt;/EndNote&gt;</w:instrText>
      </w:r>
      <w:r w:rsidR="00F21BD3" w:rsidRPr="007D5B6C">
        <w:rPr>
          <w:rFonts w:ascii="Arial" w:hAnsi="Arial" w:cs="Arial"/>
        </w:rPr>
        <w:fldChar w:fldCharType="separate"/>
      </w:r>
      <w:r w:rsidR="00F21BD3" w:rsidRPr="007D5B6C">
        <w:rPr>
          <w:rFonts w:ascii="Arial" w:hAnsi="Arial" w:cs="Arial"/>
          <w:noProof/>
        </w:rPr>
        <w:t>(Anda et al., 2002)</w:t>
      </w:r>
      <w:r w:rsidR="00F21BD3" w:rsidRPr="007D5B6C">
        <w:rPr>
          <w:rFonts w:ascii="Arial" w:hAnsi="Arial" w:cs="Arial"/>
        </w:rPr>
        <w:fldChar w:fldCharType="end"/>
      </w:r>
      <w:r w:rsidR="00F21BD3" w:rsidRPr="007D5B6C">
        <w:rPr>
          <w:rFonts w:ascii="Arial" w:hAnsi="Arial" w:cs="Arial"/>
        </w:rPr>
        <w:t xml:space="preserve">; </w:t>
      </w:r>
      <w:r w:rsidR="00283FB0" w:rsidRPr="007D5B6C">
        <w:rPr>
          <w:rFonts w:ascii="Arial" w:hAnsi="Arial" w:cs="Arial"/>
        </w:rPr>
        <w:t xml:space="preserve">illicit drug use </w:t>
      </w:r>
      <w:r w:rsidR="00283FB0" w:rsidRPr="007D5B6C">
        <w:rPr>
          <w:rFonts w:ascii="Arial" w:hAnsi="Arial" w:cs="Arial"/>
        </w:rPr>
        <w:fldChar w:fldCharType="begin"/>
      </w:r>
      <w:r w:rsidR="00283FB0" w:rsidRPr="007D5B6C">
        <w:rPr>
          <w:rFonts w:ascii="Arial" w:hAnsi="Arial" w:cs="Arial"/>
        </w:rPr>
        <w:instrText xml:space="preserve"> ADDIN EN.CITE &lt;EndNote&gt;&lt;Cite&gt;&lt;Author&gt;Dube&lt;/Author&gt;&lt;Year&gt;2003&lt;/Year&gt;&lt;RecNum&gt;438&lt;/RecNum&gt;&lt;DisplayText&gt;(Dube et al., 2003)&lt;/DisplayText&gt;&lt;record&gt;&lt;rec-number&gt;438&lt;/rec-number&gt;&lt;foreign-keys&gt;&lt;key app="EN" db-id="05ftr5wfud2v92eexs7x9xfzfvs2wsdptvsr" timestamp="1496754779"&gt;438&lt;/key&gt;&lt;/foreign-keys&gt;&lt;ref-type name="Journal Article"&gt;17&lt;/ref-type&gt;&lt;contributors&gt;&lt;authors&gt;&lt;author&gt;Dube, Shanta R&lt;/author&gt;&lt;author&gt;Felitti, Vincent J&lt;/author&gt;&lt;author&gt;Dong, Maxia&lt;/author&gt;&lt;author&gt;Chapman, Daniel P&lt;/author&gt;&lt;author&gt;Giles, Wayne H&lt;/author&gt;&lt;author&gt;Anda, Robert F&lt;/author&gt;&lt;/authors&gt;&lt;/contributors&gt;&lt;titles&gt;&lt;title&gt;Childhood abuse, neglect, and household dysfunction and the risk of illicit drug use: the adverse childhood experiences study&lt;/title&gt;&lt;secondary-title&gt;Pediatrics&lt;/secondary-title&gt;&lt;/titles&gt;&lt;periodical&gt;&lt;full-title&gt;Pediatrics&lt;/full-title&gt;&lt;/periodical&gt;&lt;pages&gt;564-572&lt;/pages&gt;&lt;volume&gt;111&lt;/volume&gt;&lt;number&gt;3&lt;/number&gt;&lt;dates&gt;&lt;year&gt;2003&lt;/year&gt;&lt;/dates&gt;&lt;isbn&gt;0031-4005&lt;/isbn&gt;&lt;urls&gt;&lt;/urls&gt;&lt;/record&gt;&lt;/Cite&gt;&lt;/EndNote&gt;</w:instrText>
      </w:r>
      <w:r w:rsidR="00283FB0" w:rsidRPr="007D5B6C">
        <w:rPr>
          <w:rFonts w:ascii="Arial" w:hAnsi="Arial" w:cs="Arial"/>
        </w:rPr>
        <w:fldChar w:fldCharType="separate"/>
      </w:r>
      <w:r w:rsidR="00283FB0" w:rsidRPr="007D5B6C">
        <w:rPr>
          <w:rFonts w:ascii="Arial" w:hAnsi="Arial" w:cs="Arial"/>
          <w:noProof/>
        </w:rPr>
        <w:t>(Dube et al., 2003)</w:t>
      </w:r>
      <w:r w:rsidR="00283FB0" w:rsidRPr="007D5B6C">
        <w:rPr>
          <w:rFonts w:ascii="Arial" w:hAnsi="Arial" w:cs="Arial"/>
        </w:rPr>
        <w:fldChar w:fldCharType="end"/>
      </w:r>
      <w:r w:rsidR="00283FB0" w:rsidRPr="007D5B6C">
        <w:rPr>
          <w:rFonts w:ascii="Arial" w:hAnsi="Arial" w:cs="Arial"/>
        </w:rPr>
        <w:t xml:space="preserve">; </w:t>
      </w:r>
      <w:r w:rsidR="00F21BD3" w:rsidRPr="007D5B6C">
        <w:rPr>
          <w:rFonts w:ascii="Arial" w:hAnsi="Arial" w:cs="Arial"/>
        </w:rPr>
        <w:t xml:space="preserve">depression </w:t>
      </w:r>
      <w:r w:rsidR="00F21BD3" w:rsidRPr="007D5B6C">
        <w:rPr>
          <w:rFonts w:ascii="Arial" w:hAnsi="Arial" w:cs="Arial"/>
        </w:rPr>
        <w:fldChar w:fldCharType="begin">
          <w:fldData xml:space="preserve">PEVuZE5vdGU+PENpdGU+PEF1dGhvcj5BbmRhPC9BdXRob3I+PFllYXI+MjAwMjwvWWVhcj48UmVj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PEVuZE5vdGU+PENpdGU+PEF1dGhvcj5BbmRhPC9BdXRob3I+PFllYXI+MjAwMjwvWWVhcj48UmVj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F21BD3" w:rsidRPr="007D5B6C">
        <w:rPr>
          <w:rFonts w:ascii="Arial" w:hAnsi="Arial" w:cs="Arial"/>
        </w:rPr>
      </w:r>
      <w:r w:rsidR="00F21BD3" w:rsidRPr="007D5B6C">
        <w:rPr>
          <w:rFonts w:ascii="Arial" w:hAnsi="Arial" w:cs="Arial"/>
        </w:rPr>
        <w:fldChar w:fldCharType="separate"/>
      </w:r>
      <w:r w:rsidR="004B1121">
        <w:rPr>
          <w:rFonts w:ascii="Arial" w:hAnsi="Arial" w:cs="Arial"/>
          <w:noProof/>
        </w:rPr>
        <w:t>(Anda et al., 2002; Chapman et al., 2004; Fang, Chuang, &amp; Lee, 2016; Schilling, Aseltine, &amp; Gore, 2007)</w:t>
      </w:r>
      <w:r w:rsidR="00F21BD3" w:rsidRPr="007D5B6C">
        <w:rPr>
          <w:rFonts w:ascii="Arial" w:hAnsi="Arial" w:cs="Arial"/>
        </w:rPr>
        <w:fldChar w:fldCharType="end"/>
      </w:r>
      <w:r w:rsidR="00F21BD3" w:rsidRPr="007D5B6C">
        <w:rPr>
          <w:rFonts w:ascii="Arial" w:hAnsi="Arial" w:cs="Arial"/>
        </w:rPr>
        <w:t xml:space="preserve">; </w:t>
      </w:r>
      <w:r w:rsidRPr="007D5B6C">
        <w:rPr>
          <w:rFonts w:ascii="Arial" w:hAnsi="Arial" w:cs="Arial"/>
        </w:rPr>
        <w:t xml:space="preserve">low life satisfaction </w:t>
      </w:r>
      <w:r w:rsidR="00F0476E" w:rsidRPr="007D5B6C">
        <w:rPr>
          <w:rFonts w:ascii="Arial" w:hAnsi="Arial" w:cs="Arial"/>
        </w:rPr>
        <w:fldChar w:fldCharType="begin"/>
      </w:r>
      <w:r w:rsidR="004B1121">
        <w:rPr>
          <w:rFonts w:ascii="Arial" w:hAnsi="Arial" w:cs="Arial"/>
        </w:rPr>
        <w:instrText xml:space="preserve"> ADDIN EN.CITE &lt;EndNote&gt;&lt;Cite&gt;&lt;Author&gt;Bellis&lt;/Author&gt;&lt;Year&gt;2014&lt;/Year&gt;&lt;RecNum&gt;369&lt;/RecNum&gt;&lt;DisplayText&gt;(Bellis, Lowey, et al., 2014)&lt;/DisplayText&gt;&lt;record&gt;&lt;rec-number&gt;369&lt;/rec-number&gt;&lt;foreign-keys&gt;&lt;key app="EN" db-id="05ftr5wfud2v92eexs7x9xfzfvs2wsdptvsr" timestamp="1496745332"&gt;369&lt;/key&gt;&lt;/foreign-keys&gt;&lt;ref-type name="Journal Article"&gt;17&lt;/ref-type&gt;&lt;contributors&gt;&lt;authors&gt;&lt;author&gt;Bellis, MA&lt;/author&gt;&lt;author&gt;Lowey, Helen&lt;/author&gt;&lt;author&gt;Leckenby, Nicola&lt;/author&gt;&lt;author&gt;Hughes, Karen&lt;/author&gt;&lt;author&gt;Harrison, Dominic&lt;/author&gt;&lt;/authors&gt;&lt;/contributors&gt;&lt;titles&gt;&lt;title&gt;Adverse childhood experiences: retrospective study to determine their impact on adult health behaviours and health outcomes in a UK population&lt;/title&gt;&lt;secondary-title&gt;Journal of Public Health&lt;/secondary-title&gt;&lt;/titles&gt;&lt;periodical&gt;&lt;full-title&gt;Journal of Public Health&lt;/full-title&gt;&lt;/periodical&gt;&lt;pages&gt;81-91&lt;/pages&gt;&lt;volume&gt;36&lt;/volume&gt;&lt;number&gt;1&lt;/number&gt;&lt;dates&gt;&lt;year&gt;2014&lt;/year&gt;&lt;/dates&gt;&lt;isbn&gt;1741-3842&lt;/isbn&gt;&lt;urls&gt;&lt;/urls&gt;&lt;/record&gt;&lt;/Cite&gt;&lt;/EndNote&gt;</w:instrText>
      </w:r>
      <w:r w:rsidR="00F0476E" w:rsidRPr="007D5B6C">
        <w:rPr>
          <w:rFonts w:ascii="Arial" w:hAnsi="Arial" w:cs="Arial"/>
        </w:rPr>
        <w:fldChar w:fldCharType="separate"/>
      </w:r>
      <w:r w:rsidR="004B1121">
        <w:rPr>
          <w:rFonts w:ascii="Arial" w:hAnsi="Arial" w:cs="Arial"/>
          <w:noProof/>
        </w:rPr>
        <w:t>(Bellis, Lowey, et al., 2014)</w:t>
      </w:r>
      <w:r w:rsidR="00F0476E" w:rsidRPr="007D5B6C">
        <w:rPr>
          <w:rFonts w:ascii="Arial" w:hAnsi="Arial" w:cs="Arial"/>
        </w:rPr>
        <w:fldChar w:fldCharType="end"/>
      </w:r>
      <w:r w:rsidR="00F21BD3" w:rsidRPr="007D5B6C">
        <w:rPr>
          <w:rFonts w:ascii="Arial" w:hAnsi="Arial" w:cs="Arial"/>
        </w:rPr>
        <w:t>; unintended teenage pr</w:t>
      </w:r>
      <w:r w:rsidR="00520595" w:rsidRPr="007D5B6C">
        <w:rPr>
          <w:rFonts w:ascii="Arial" w:hAnsi="Arial" w:cs="Arial"/>
        </w:rPr>
        <w:t xml:space="preserve">egnancy </w:t>
      </w:r>
      <w:r w:rsidR="00520595" w:rsidRPr="007D5B6C">
        <w:rPr>
          <w:rFonts w:ascii="Arial" w:hAnsi="Arial" w:cs="Arial"/>
        </w:rPr>
        <w:fldChar w:fldCharType="begin">
          <w:fldData xml:space="preserve">PEVuZE5vdGU+PENpdGU+PEF1dGhvcj5IaWxsaXM8L0F1dGhvcj48WWVhcj4yMDA0PC9ZZWFyPjxS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PEVuZE5vdGU+PENpdGU+PEF1dGhvcj5IaWxsaXM8L0F1dGhvcj48WWVhcj4yMDA0PC9ZZWFyPjxS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520595" w:rsidRPr="007D5B6C">
        <w:rPr>
          <w:rFonts w:ascii="Arial" w:hAnsi="Arial" w:cs="Arial"/>
        </w:rPr>
      </w:r>
      <w:r w:rsidR="00520595" w:rsidRPr="007D5B6C">
        <w:rPr>
          <w:rFonts w:ascii="Arial" w:hAnsi="Arial" w:cs="Arial"/>
        </w:rPr>
        <w:fldChar w:fldCharType="separate"/>
      </w:r>
      <w:r w:rsidR="004B1121">
        <w:rPr>
          <w:rFonts w:ascii="Arial" w:hAnsi="Arial" w:cs="Arial"/>
          <w:noProof/>
        </w:rPr>
        <w:t>(Bellis et al., 2015; Bellis, Hughes, et al., 2014; Hillis et al., 2004)</w:t>
      </w:r>
      <w:r w:rsidR="00520595" w:rsidRPr="007D5B6C">
        <w:rPr>
          <w:rFonts w:ascii="Arial" w:hAnsi="Arial" w:cs="Arial"/>
        </w:rPr>
        <w:fldChar w:fldCharType="end"/>
      </w:r>
      <w:r w:rsidR="00F21BD3" w:rsidRPr="007D5B6C">
        <w:rPr>
          <w:rFonts w:ascii="Arial" w:hAnsi="Arial" w:cs="Arial"/>
        </w:rPr>
        <w:t xml:space="preserve">; HIV risk behaviours </w:t>
      </w:r>
      <w:r w:rsidR="00F21BD3" w:rsidRPr="007D5B6C">
        <w:rPr>
          <w:rFonts w:ascii="Arial" w:hAnsi="Arial" w:cs="Arial"/>
        </w:rPr>
        <w:fldChar w:fldCharType="begin"/>
      </w:r>
      <w:r w:rsidR="00F21BD3" w:rsidRPr="007D5B6C">
        <w:rPr>
          <w:rFonts w:ascii="Arial" w:hAnsi="Arial" w:cs="Arial"/>
        </w:rPr>
        <w:instrText xml:space="preserve"> ADDIN EN.CITE &lt;EndNote&gt;&lt;Cite&gt;&lt;Author&gt;Fang&lt;/Author&gt;&lt;Year&gt;2016&lt;/Year&gt;&lt;RecNum&gt;374&lt;/RecNum&gt;&lt;DisplayText&gt;(Fang et al., 2016)&lt;/DisplayText&gt;&lt;record&gt;&lt;rec-number&gt;374&lt;/rec-number&gt;&lt;foreign-keys&gt;&lt;key app="EN" db-id="05ftr5wfud2v92eexs7x9xfzfvs2wsdptvsr" timestamp="1496746677"&gt;374&lt;/key&gt;&lt;/foreign-keys&gt;&lt;ref-type name="Journal Article"&gt;17&lt;/ref-type&gt;&lt;contributors&gt;&lt;authors&gt;&lt;author&gt;Fang, Lin&lt;/author&gt;&lt;author&gt;Chuang, Deng-Min&lt;/author&gt;&lt;author&gt;Lee, Yookyong&lt;/author&gt;&lt;/authors&gt;&lt;/contributors&gt;&lt;titles&gt;&lt;title&gt;Adverse childhood experiences, gender, and HIV risk behaviors: Results from a population-based sample&lt;/title&gt;&lt;secondary-title&gt;Preventive medicine reports&lt;/secondary-title&gt;&lt;/titles&gt;&lt;periodical&gt;&lt;full-title&gt;Preventive medicine reports&lt;/full-title&gt;&lt;/periodical&gt;&lt;pages&gt;113-120&lt;/pages&gt;&lt;volume&gt;4&lt;/volume&gt;&lt;dates&gt;&lt;year&gt;2016&lt;/year&gt;&lt;/dates&gt;&lt;isbn&gt;2211-3355&lt;/isbn&gt;&lt;urls&gt;&lt;/urls&gt;&lt;/record&gt;&lt;/Cite&gt;&lt;/EndNote&gt;</w:instrText>
      </w:r>
      <w:r w:rsidR="00F21BD3" w:rsidRPr="007D5B6C">
        <w:rPr>
          <w:rFonts w:ascii="Arial" w:hAnsi="Arial" w:cs="Arial"/>
        </w:rPr>
        <w:fldChar w:fldCharType="separate"/>
      </w:r>
      <w:r w:rsidR="00F21BD3" w:rsidRPr="007D5B6C">
        <w:rPr>
          <w:rFonts w:ascii="Arial" w:hAnsi="Arial" w:cs="Arial"/>
          <w:noProof/>
        </w:rPr>
        <w:t>(Fang et al., 2016)</w:t>
      </w:r>
      <w:r w:rsidR="00F21BD3" w:rsidRPr="007D5B6C">
        <w:rPr>
          <w:rFonts w:ascii="Arial" w:hAnsi="Arial" w:cs="Arial"/>
        </w:rPr>
        <w:fldChar w:fldCharType="end"/>
      </w:r>
      <w:r w:rsidR="00283FB0" w:rsidRPr="007D5B6C">
        <w:rPr>
          <w:rFonts w:ascii="Arial" w:hAnsi="Arial" w:cs="Arial"/>
        </w:rPr>
        <w:t xml:space="preserve">, </w:t>
      </w:r>
      <w:r w:rsidR="00F21BD3" w:rsidRPr="007D5B6C">
        <w:rPr>
          <w:rFonts w:ascii="Arial" w:hAnsi="Arial" w:cs="Arial"/>
        </w:rPr>
        <w:t>as well as a range of non-communicable diseases</w:t>
      </w:r>
      <w:r w:rsidR="00520595" w:rsidRPr="007D5B6C">
        <w:rPr>
          <w:rFonts w:ascii="Arial" w:hAnsi="Arial" w:cs="Arial"/>
        </w:rPr>
        <w:t xml:space="preserve"> </w:t>
      </w:r>
      <w:r w:rsidR="00520595" w:rsidRPr="007D5B6C">
        <w:rPr>
          <w:rFonts w:ascii="Arial" w:hAnsi="Arial" w:cs="Arial"/>
        </w:rPr>
        <w:fldChar w:fldCharType="begin">
          <w:fldData xml:space="preserve">PEVuZE5vdGU+PENpdGU+PEF1dGhvcj5Ccm93bjwvQXV0aG9yPjxZZWFyPjIwMTA8L1llYXI+PFJl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PEVuZE5vdGU+PENpdGU+PEF1dGhvcj5Ccm93bjwvQXV0aG9yPjxZZWFyPjIwMTA8L1llYXI+PFJl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520595" w:rsidRPr="007D5B6C">
        <w:rPr>
          <w:rFonts w:ascii="Arial" w:hAnsi="Arial" w:cs="Arial"/>
        </w:rPr>
      </w:r>
      <w:r w:rsidR="00520595" w:rsidRPr="007D5B6C">
        <w:rPr>
          <w:rFonts w:ascii="Arial" w:hAnsi="Arial" w:cs="Arial"/>
        </w:rPr>
        <w:fldChar w:fldCharType="separate"/>
      </w:r>
      <w:r w:rsidR="004B1121">
        <w:rPr>
          <w:rFonts w:ascii="Arial" w:hAnsi="Arial" w:cs="Arial"/>
          <w:noProof/>
        </w:rPr>
        <w:t>(Brown et al., 2010; Dong et al., 2004; Dong, Dube, Felitti, Giles, &amp; Anda, 2003)</w:t>
      </w:r>
      <w:r w:rsidR="00520595" w:rsidRPr="007D5B6C">
        <w:rPr>
          <w:rFonts w:ascii="Arial" w:hAnsi="Arial" w:cs="Arial"/>
        </w:rPr>
        <w:fldChar w:fldCharType="end"/>
      </w:r>
      <w:r w:rsidR="00F21BD3" w:rsidRPr="007D5B6C">
        <w:rPr>
          <w:rFonts w:ascii="Arial" w:hAnsi="Arial" w:cs="Arial"/>
        </w:rPr>
        <w:t xml:space="preserve"> and premature death</w:t>
      </w:r>
      <w:r w:rsidR="00520595" w:rsidRPr="007D5B6C">
        <w:rPr>
          <w:rFonts w:ascii="Arial" w:hAnsi="Arial" w:cs="Arial"/>
        </w:rPr>
        <w:t xml:space="preserve"> </w:t>
      </w:r>
      <w:r w:rsidR="00520595" w:rsidRPr="007D5B6C">
        <w:rPr>
          <w:rFonts w:ascii="Arial" w:hAnsi="Arial" w:cs="Arial"/>
        </w:rPr>
        <w:fldChar w:fldCharType="begin"/>
      </w:r>
      <w:r w:rsidR="00520595" w:rsidRPr="007D5B6C">
        <w:rPr>
          <w:rFonts w:ascii="Arial" w:hAnsi="Arial" w:cs="Arial"/>
        </w:rPr>
        <w:instrText xml:space="preserve"> ADDIN EN.CITE &lt;EndNote&gt;&lt;Cite&gt;&lt;Author&gt;Brown&lt;/Author&gt;&lt;Year&gt;2009&lt;/Year&gt;&lt;RecNum&gt;377&lt;/RecNum&gt;&lt;DisplayText&gt;(Brown et al., 2009)&lt;/DisplayText&gt;&lt;record&gt;&lt;rec-number&gt;377&lt;/rec-number&gt;&lt;foreign-keys&gt;&lt;key app="EN" db-id="05ftr5wfud2v92eexs7x9xfzfvs2wsdptvsr" timestamp="1496747487"&gt;377&lt;/key&gt;&lt;/foreign-keys&gt;&lt;ref-type name="Journal Article"&gt;17&lt;/ref-type&gt;&lt;contributors&gt;&lt;authors&gt;&lt;author&gt;Brown, David W.&lt;/author&gt;&lt;author&gt;Anda, Robert F.&lt;/author&gt;&lt;author&gt;Tiemeier, Henning&lt;/author&gt;&lt;author&gt;Felitti, Vincent J.&lt;/author&gt;&lt;author&gt;Edwards, Valerie J.&lt;/author&gt;&lt;author&gt;Croft, Janet B.&lt;/author&gt;&lt;author&gt;Giles, Wayne H.&lt;/author&gt;&lt;/authors&gt;&lt;/contributors&gt;&lt;titles&gt;&lt;title&gt;Adverse Childhood Experiences and the Risk of Premature Mortality&lt;/title&gt;&lt;secondary-title&gt;American Journal of Preventive Medicine&lt;/secondary-title&gt;&lt;/titles&gt;&lt;periodical&gt;&lt;full-title&gt;American Journal of Preventive Medicine&lt;/full-title&gt;&lt;/periodical&gt;&lt;pages&gt;389-396&lt;/pages&gt;&lt;volume&gt;37&lt;/volume&gt;&lt;number&gt;5&lt;/number&gt;&lt;dates&gt;&lt;year&gt;2009&lt;/year&gt;&lt;pub-dates&gt;&lt;date&gt;11//&lt;/date&gt;&lt;/pub-dates&gt;&lt;/dates&gt;&lt;isbn&gt;0749-3797&lt;/isbn&gt;&lt;urls&gt;&lt;related-urls&gt;&lt;url&gt;http://www.sciencedirect.com/science/article/pii/S0749379709005066&lt;/url&gt;&lt;/related-urls&gt;&lt;/urls&gt;&lt;electronic-resource-num&gt;https://doi.org/10.1016/j.amepre.2009.06.021&lt;/electronic-resource-num&gt;&lt;/record&gt;&lt;/Cite&gt;&lt;/EndNote&gt;</w:instrText>
      </w:r>
      <w:r w:rsidR="00520595" w:rsidRPr="007D5B6C">
        <w:rPr>
          <w:rFonts w:ascii="Arial" w:hAnsi="Arial" w:cs="Arial"/>
        </w:rPr>
        <w:fldChar w:fldCharType="separate"/>
      </w:r>
      <w:r w:rsidR="00520595" w:rsidRPr="007D5B6C">
        <w:rPr>
          <w:rFonts w:ascii="Arial" w:hAnsi="Arial" w:cs="Arial"/>
          <w:noProof/>
        </w:rPr>
        <w:t>(Brown et al., 2009)</w:t>
      </w:r>
      <w:r w:rsidR="00520595" w:rsidRPr="007D5B6C">
        <w:rPr>
          <w:rFonts w:ascii="Arial" w:hAnsi="Arial" w:cs="Arial"/>
        </w:rPr>
        <w:fldChar w:fldCharType="end"/>
      </w:r>
      <w:r w:rsidR="00F21BD3" w:rsidRPr="007D5B6C">
        <w:rPr>
          <w:rFonts w:ascii="Arial" w:hAnsi="Arial" w:cs="Arial"/>
        </w:rPr>
        <w:t xml:space="preserve">.  </w:t>
      </w:r>
    </w:p>
    <w:p w14:paraId="73A93F61" w14:textId="77777777" w:rsidR="00F4011E" w:rsidRPr="002C455B" w:rsidRDefault="00F4011E" w:rsidP="002C455B">
      <w:pPr>
        <w:pStyle w:val="Subhead"/>
      </w:pPr>
      <w:bookmarkStart w:id="2" w:name="_Toc504488955"/>
      <w:r w:rsidRPr="002C455B">
        <w:t xml:space="preserve">Adverse Childhood Experiences </w:t>
      </w:r>
      <w:r w:rsidR="001F33A7" w:rsidRPr="002C455B">
        <w:t>and Offending</w:t>
      </w:r>
      <w:bookmarkEnd w:id="2"/>
      <w:r w:rsidRPr="002C455B">
        <w:t xml:space="preserve"> </w:t>
      </w:r>
    </w:p>
    <w:p w14:paraId="3EF15BE2" w14:textId="77777777" w:rsidR="00CE2BFD" w:rsidRPr="007D5B6C" w:rsidRDefault="00EA6B62" w:rsidP="009360D7">
      <w:pPr>
        <w:spacing w:line="276" w:lineRule="auto"/>
        <w:jc w:val="both"/>
        <w:rPr>
          <w:rFonts w:ascii="Arial" w:hAnsi="Arial" w:cs="Arial"/>
        </w:rPr>
      </w:pPr>
      <w:r w:rsidRPr="007D5B6C">
        <w:rPr>
          <w:rFonts w:ascii="Arial" w:hAnsi="Arial" w:cs="Arial"/>
        </w:rPr>
        <w:t xml:space="preserve">General population studies of </w:t>
      </w:r>
      <w:r w:rsidR="001571ED">
        <w:rPr>
          <w:rFonts w:ascii="Arial" w:hAnsi="Arial" w:cs="Arial"/>
        </w:rPr>
        <w:t>Adverse Childhood Experience</w:t>
      </w:r>
      <w:r w:rsidR="00341498">
        <w:rPr>
          <w:rFonts w:ascii="Arial" w:hAnsi="Arial" w:cs="Arial"/>
        </w:rPr>
        <w:t>s</w:t>
      </w:r>
      <w:r w:rsidRPr="007D5B6C">
        <w:rPr>
          <w:rFonts w:ascii="Arial" w:hAnsi="Arial" w:cs="Arial"/>
        </w:rPr>
        <w:t xml:space="preserve"> have</w:t>
      </w:r>
      <w:r w:rsidR="002B7E47" w:rsidRPr="007D5B6C">
        <w:rPr>
          <w:rFonts w:ascii="Arial" w:hAnsi="Arial" w:cs="Arial"/>
        </w:rPr>
        <w:t xml:space="preserve"> also observed a relationship between exposure to </w:t>
      </w:r>
      <w:r w:rsidR="001571ED">
        <w:rPr>
          <w:rFonts w:ascii="Arial" w:hAnsi="Arial" w:cs="Arial"/>
        </w:rPr>
        <w:t>Adverse Childhood Experience</w:t>
      </w:r>
      <w:r w:rsidR="002B7E47" w:rsidRPr="007D5B6C">
        <w:rPr>
          <w:rFonts w:ascii="Arial" w:hAnsi="Arial" w:cs="Arial"/>
        </w:rPr>
        <w:t xml:space="preserve">s and </w:t>
      </w:r>
      <w:r w:rsidR="00CE2BFD" w:rsidRPr="007D5B6C">
        <w:rPr>
          <w:rFonts w:ascii="Arial" w:hAnsi="Arial" w:cs="Arial"/>
        </w:rPr>
        <w:t xml:space="preserve">future </w:t>
      </w:r>
      <w:r w:rsidR="002B7E47" w:rsidRPr="007D5B6C">
        <w:rPr>
          <w:rFonts w:ascii="Arial" w:hAnsi="Arial" w:cs="Arial"/>
        </w:rPr>
        <w:t>violence, whether as a victim, a perpetrator, or often both</w:t>
      </w:r>
      <w:r w:rsidR="00CE2BFD" w:rsidRPr="007D5B6C">
        <w:rPr>
          <w:rFonts w:ascii="Arial" w:hAnsi="Arial" w:cs="Arial"/>
        </w:rPr>
        <w:t xml:space="preserve">.  A nationally representative study of almost 4,000 participants in England found that respondents with four or more </w:t>
      </w:r>
      <w:r w:rsidR="001571ED">
        <w:rPr>
          <w:rFonts w:ascii="Arial" w:hAnsi="Arial" w:cs="Arial"/>
        </w:rPr>
        <w:t>Adverse Childhood Experience</w:t>
      </w:r>
      <w:r w:rsidR="00CE2BFD" w:rsidRPr="007D5B6C">
        <w:rPr>
          <w:rFonts w:ascii="Arial" w:hAnsi="Arial" w:cs="Arial"/>
        </w:rPr>
        <w:t xml:space="preserve">s were seven times more likely to have been a victim of violence in the past year, and were eight times more likely to have committed a violent act than those with no </w:t>
      </w:r>
      <w:r w:rsidR="001571ED">
        <w:rPr>
          <w:rFonts w:ascii="Arial" w:hAnsi="Arial" w:cs="Arial"/>
        </w:rPr>
        <w:t>Adverse Childhood Experience</w:t>
      </w:r>
      <w:r w:rsidR="00CE2BFD" w:rsidRPr="007D5B6C">
        <w:rPr>
          <w:rFonts w:ascii="Arial" w:hAnsi="Arial" w:cs="Arial"/>
        </w:rPr>
        <w:t>s.  In Wales these fi</w:t>
      </w:r>
      <w:r w:rsidR="000B22FC" w:rsidRPr="007D5B6C">
        <w:rPr>
          <w:rFonts w:ascii="Arial" w:hAnsi="Arial" w:cs="Arial"/>
        </w:rPr>
        <w:t>gures were more pronounced, as</w:t>
      </w:r>
      <w:r w:rsidR="00CE2BFD" w:rsidRPr="007D5B6C">
        <w:rPr>
          <w:rFonts w:ascii="Arial" w:hAnsi="Arial" w:cs="Arial"/>
        </w:rPr>
        <w:t xml:space="preserve"> those </w:t>
      </w:r>
      <w:r w:rsidR="000B22FC" w:rsidRPr="007D5B6C">
        <w:rPr>
          <w:rFonts w:ascii="Arial" w:hAnsi="Arial" w:cs="Arial"/>
        </w:rPr>
        <w:t xml:space="preserve">who had experienced four or more </w:t>
      </w:r>
      <w:r w:rsidR="001571ED">
        <w:rPr>
          <w:rFonts w:ascii="Arial" w:hAnsi="Arial" w:cs="Arial"/>
        </w:rPr>
        <w:t>Adverse Childhood Experience</w:t>
      </w:r>
      <w:r w:rsidR="000B22FC" w:rsidRPr="007D5B6C">
        <w:rPr>
          <w:rFonts w:ascii="Arial" w:hAnsi="Arial" w:cs="Arial"/>
        </w:rPr>
        <w:t>s were</w:t>
      </w:r>
      <w:r w:rsidR="00AD039D" w:rsidRPr="007D5B6C">
        <w:rPr>
          <w:rFonts w:ascii="Arial" w:hAnsi="Arial" w:cs="Arial"/>
        </w:rPr>
        <w:t xml:space="preserve"> </w:t>
      </w:r>
      <w:r w:rsidR="00CE2BFD" w:rsidRPr="007D5B6C">
        <w:rPr>
          <w:rFonts w:ascii="Arial" w:hAnsi="Arial" w:cs="Arial"/>
        </w:rPr>
        <w:t>14 times more likely to have been a victim of violence in the past year, and 15 times more likely to have been the perpetrator of a violent incident</w:t>
      </w:r>
      <w:r w:rsidR="00AD039D" w:rsidRPr="007D5B6C">
        <w:rPr>
          <w:rFonts w:ascii="Arial" w:hAnsi="Arial" w:cs="Arial"/>
        </w:rPr>
        <w:t xml:space="preserve"> </w:t>
      </w:r>
      <w:r w:rsidR="00AD039D" w:rsidRPr="007D5B6C">
        <w:rPr>
          <w:rFonts w:ascii="Arial" w:hAnsi="Arial" w:cs="Arial"/>
        </w:rPr>
        <w:fldChar w:fldCharType="begin"/>
      </w:r>
      <w:r w:rsidR="00AD039D" w:rsidRPr="007D5B6C">
        <w:rPr>
          <w:rFonts w:ascii="Arial" w:hAnsi="Arial" w:cs="Arial"/>
        </w:rPr>
        <w:instrText xml:space="preserve"> ADDIN EN.CITE &lt;EndNote&gt;&lt;Cite&gt;&lt;Author&gt;Bellis&lt;/Author&gt;&lt;Year&gt;2015&lt;/Year&gt;&lt;RecNum&gt;373&lt;/RecNum&gt;&lt;DisplayText&gt;(Bellis et al., 2015)&lt;/DisplayText&gt;&lt;record&gt;&lt;rec-number&gt;373&lt;/rec-number&gt;&lt;foreign-keys&gt;&lt;key app="EN" db-id="05ftr5wfud2v92eexs7x9xfzfvs2wsdptvsr" timestamp="1496746167"&gt;373&lt;/key&gt;&lt;/foreign-keys&gt;&lt;ref-type name="Government Document"&gt;46&lt;/ref-type&gt;&lt;contributors&gt;&lt;authors&gt;&lt;author&gt;Bellis, MA&lt;/author&gt;&lt;author&gt;Ashton, K&lt;/author&gt;&lt;author&gt;Hughes, K&lt;/author&gt;&lt;author&gt;Ford, K&lt;/author&gt;&lt;author&gt;Bishop, J&lt;/author&gt;&lt;author&gt;Paranjothy&lt;/author&gt;&lt;/authors&gt;&lt;/contributors&gt;&lt;titles&gt;&lt;title&gt;Adverse childhood experiences and their impact on health-harming behaviours in the Welsh adult population&lt;/title&gt;&lt;/titles&gt;&lt;dates&gt;&lt;year&gt;2015&lt;/year&gt;&lt;/dates&gt;&lt;pub-location&gt;Cardiff&lt;/pub-location&gt;&lt;publisher&gt;Public Health Wales&lt;/publisher&gt;&lt;urls&gt;&lt;related-urls&gt;&lt;url&gt;http://www2.nphs.wales.nhs.uk:8080/PRIDDocs.nsf/7c21215d6d0c613e80256f490030c05a/d488a3852491bc1d80257f370038919e/$FILE/ACE%20Report%20FINAL%20(E).pdf&lt;/url&gt;&lt;/related-urls&gt;&lt;/urls&gt;&lt;/record&gt;&lt;/Cite&gt;&lt;/EndNote&gt;</w:instrText>
      </w:r>
      <w:r w:rsidR="00AD039D" w:rsidRPr="007D5B6C">
        <w:rPr>
          <w:rFonts w:ascii="Arial" w:hAnsi="Arial" w:cs="Arial"/>
        </w:rPr>
        <w:fldChar w:fldCharType="separate"/>
      </w:r>
      <w:r w:rsidR="00AD039D" w:rsidRPr="007D5B6C">
        <w:rPr>
          <w:rFonts w:ascii="Arial" w:hAnsi="Arial" w:cs="Arial"/>
          <w:noProof/>
        </w:rPr>
        <w:t>(Bellis et al., 2015)</w:t>
      </w:r>
      <w:r w:rsidR="00AD039D" w:rsidRPr="007D5B6C">
        <w:rPr>
          <w:rFonts w:ascii="Arial" w:hAnsi="Arial" w:cs="Arial"/>
        </w:rPr>
        <w:fldChar w:fldCharType="end"/>
      </w:r>
      <w:r w:rsidR="00CE2BFD" w:rsidRPr="007D5B6C">
        <w:rPr>
          <w:rFonts w:ascii="Arial" w:hAnsi="Arial" w:cs="Arial"/>
        </w:rPr>
        <w:t xml:space="preserve">. </w:t>
      </w:r>
    </w:p>
    <w:p w14:paraId="4C5EB974" w14:textId="77777777" w:rsidR="004414F2" w:rsidRPr="007D5B6C" w:rsidRDefault="00CE2BFD" w:rsidP="009360D7">
      <w:pPr>
        <w:spacing w:line="276" w:lineRule="auto"/>
        <w:jc w:val="both"/>
        <w:rPr>
          <w:rFonts w:ascii="Arial" w:hAnsi="Arial" w:cs="Arial"/>
        </w:rPr>
      </w:pPr>
      <w:r w:rsidRPr="007D5B6C">
        <w:rPr>
          <w:rFonts w:ascii="Arial" w:hAnsi="Arial" w:cs="Arial"/>
        </w:rPr>
        <w:t xml:space="preserve">Studies that </w:t>
      </w:r>
      <w:r w:rsidR="00AD039D" w:rsidRPr="007D5B6C">
        <w:rPr>
          <w:rFonts w:ascii="Arial" w:hAnsi="Arial" w:cs="Arial"/>
        </w:rPr>
        <w:t xml:space="preserve">have retrospectively </w:t>
      </w:r>
      <w:r w:rsidRPr="007D5B6C">
        <w:rPr>
          <w:rFonts w:ascii="Arial" w:hAnsi="Arial" w:cs="Arial"/>
        </w:rPr>
        <w:t>explo</w:t>
      </w:r>
      <w:r w:rsidR="00AD039D" w:rsidRPr="007D5B6C">
        <w:rPr>
          <w:rFonts w:ascii="Arial" w:hAnsi="Arial" w:cs="Arial"/>
        </w:rPr>
        <w:t xml:space="preserve">red the background experiences of people involved in offending document </w:t>
      </w:r>
      <w:r w:rsidR="001F33A7" w:rsidRPr="007D5B6C">
        <w:rPr>
          <w:rFonts w:ascii="Arial" w:hAnsi="Arial" w:cs="Arial"/>
        </w:rPr>
        <w:t xml:space="preserve">disproportionately </w:t>
      </w:r>
      <w:r w:rsidR="00AD039D" w:rsidRPr="007D5B6C">
        <w:rPr>
          <w:rFonts w:ascii="Arial" w:hAnsi="Arial" w:cs="Arial"/>
        </w:rPr>
        <w:t xml:space="preserve">high levels of </w:t>
      </w:r>
      <w:r w:rsidR="001F33A7" w:rsidRPr="007D5B6C">
        <w:rPr>
          <w:rFonts w:ascii="Arial" w:hAnsi="Arial" w:cs="Arial"/>
        </w:rPr>
        <w:t xml:space="preserve">childhood adversity.  </w:t>
      </w:r>
      <w:r w:rsidR="008E1209" w:rsidRPr="007D5B6C">
        <w:rPr>
          <w:rFonts w:ascii="Arial" w:hAnsi="Arial" w:cs="Arial"/>
        </w:rPr>
        <w:t xml:space="preserve">In a study of </w:t>
      </w:r>
      <w:r w:rsidR="00D77956" w:rsidRPr="007D5B6C">
        <w:rPr>
          <w:rFonts w:ascii="Arial" w:hAnsi="Arial" w:cs="Arial"/>
        </w:rPr>
        <w:t xml:space="preserve">151 </w:t>
      </w:r>
      <w:r w:rsidR="008E1209" w:rsidRPr="007D5B6C">
        <w:rPr>
          <w:rFonts w:ascii="Arial" w:hAnsi="Arial" w:cs="Arial"/>
        </w:rPr>
        <w:t>adult male offenders</w:t>
      </w:r>
      <w:r w:rsidR="00D77956" w:rsidRPr="007D5B6C">
        <w:rPr>
          <w:rFonts w:ascii="Arial" w:hAnsi="Arial" w:cs="Arial"/>
        </w:rPr>
        <w:t xml:space="preserve"> referred f</w:t>
      </w:r>
      <w:r w:rsidR="00341498">
        <w:rPr>
          <w:rFonts w:ascii="Arial" w:hAnsi="Arial" w:cs="Arial"/>
        </w:rPr>
        <w:t xml:space="preserve">or psychological treatment for crimes of </w:t>
      </w:r>
      <w:r w:rsidR="00D77956" w:rsidRPr="007D5B6C">
        <w:rPr>
          <w:rFonts w:ascii="Arial" w:hAnsi="Arial" w:cs="Arial"/>
        </w:rPr>
        <w:t xml:space="preserve">nonsexual child abuse; domestic violence; sexual offending and stalking, </w:t>
      </w:r>
      <w:r w:rsidR="008E1209" w:rsidRPr="007D5B6C">
        <w:rPr>
          <w:rFonts w:ascii="Arial" w:hAnsi="Arial" w:cs="Arial"/>
        </w:rPr>
        <w:fldChar w:fldCharType="begin"/>
      </w:r>
      <w:r w:rsidR="004B1121">
        <w:rPr>
          <w:rFonts w:ascii="Arial" w:hAnsi="Arial" w:cs="Arial"/>
        </w:rPr>
        <w:instrText xml:space="preserve"> ADDIN EN.CITE &lt;EndNote&gt;&lt;Cite AuthorYear="1"&gt;&lt;Author&gt;Reavis&lt;/Author&gt;&lt;Year&gt;2013&lt;/Year&gt;&lt;RecNum&gt;466&lt;/RecNum&gt;&lt;DisplayText&gt;Reavis, Looman, Franco, and Rojas (2013)&lt;/DisplayText&gt;&lt;record&gt;&lt;rec-number&gt;466&lt;/rec-number&gt;&lt;foreign-keys&gt;&lt;key app="EN" db-id="05ftr5wfud2v92eexs7x9xfzfvs2wsdptvsr" timestamp="1496759302"&gt;466&lt;/key&gt;&lt;/foreign-keys&gt;&lt;ref-type name="Journal Article"&gt;17&lt;/ref-type&gt;&lt;contributors&gt;&lt;authors&gt;&lt;author&gt;Reavis, James A&lt;/author&gt;&lt;author&gt;Looman, Jan&lt;/author&gt;&lt;author&gt;Franco, Kristina A&lt;/author&gt;&lt;author&gt;Rojas, Briana&lt;/author&gt;&lt;/authors&gt;&lt;/contributors&gt;&lt;titles&gt;&lt;title&gt;Adverse childhood experiences and adult criminality: How long must we live before we possess our own lives?&lt;/title&gt;&lt;secondary-title&gt;The Permanente Journal&lt;/secondary-title&gt;&lt;/titles&gt;&lt;periodical&gt;&lt;full-title&gt;The Permanente Journal&lt;/full-title&gt;&lt;/periodical&gt;&lt;pages&gt;44&lt;/pages&gt;&lt;volume&gt;17&lt;/volume&gt;&lt;number&gt;2&lt;/number&gt;&lt;dates&gt;&lt;year&gt;2013&lt;/year&gt;&lt;/dates&gt;&lt;urls&gt;&lt;/urls&gt;&lt;/record&gt;&lt;/Cite&gt;&lt;/EndNote&gt;</w:instrText>
      </w:r>
      <w:r w:rsidR="008E1209" w:rsidRPr="007D5B6C">
        <w:rPr>
          <w:rFonts w:ascii="Arial" w:hAnsi="Arial" w:cs="Arial"/>
        </w:rPr>
        <w:fldChar w:fldCharType="separate"/>
      </w:r>
      <w:r w:rsidR="004B1121">
        <w:rPr>
          <w:rFonts w:ascii="Arial" w:hAnsi="Arial" w:cs="Arial"/>
          <w:noProof/>
        </w:rPr>
        <w:t>Reavis, Looman, Franco, and Rojas (2013)</w:t>
      </w:r>
      <w:r w:rsidR="008E1209" w:rsidRPr="007D5B6C">
        <w:rPr>
          <w:rFonts w:ascii="Arial" w:hAnsi="Arial" w:cs="Arial"/>
        </w:rPr>
        <w:fldChar w:fldCharType="end"/>
      </w:r>
      <w:r w:rsidR="00D77956" w:rsidRPr="007D5B6C">
        <w:rPr>
          <w:rFonts w:ascii="Arial" w:hAnsi="Arial" w:cs="Arial"/>
        </w:rPr>
        <w:t xml:space="preserve"> found that the mean number of </w:t>
      </w:r>
      <w:r w:rsidR="001571ED">
        <w:rPr>
          <w:rFonts w:ascii="Arial" w:hAnsi="Arial" w:cs="Arial"/>
        </w:rPr>
        <w:t>Adverse Childhood Experience</w:t>
      </w:r>
      <w:r w:rsidR="00D77956" w:rsidRPr="007D5B6C">
        <w:rPr>
          <w:rFonts w:ascii="Arial" w:hAnsi="Arial" w:cs="Arial"/>
        </w:rPr>
        <w:t xml:space="preserve">s experienced was 3.7, and that four times as many participants reported experiencing four or more </w:t>
      </w:r>
      <w:r w:rsidR="001571ED">
        <w:rPr>
          <w:rFonts w:ascii="Arial" w:hAnsi="Arial" w:cs="Arial"/>
        </w:rPr>
        <w:t>Adverse Childhood Experience</w:t>
      </w:r>
      <w:r w:rsidR="00D77956" w:rsidRPr="007D5B6C">
        <w:rPr>
          <w:rFonts w:ascii="Arial" w:hAnsi="Arial" w:cs="Arial"/>
        </w:rPr>
        <w:t xml:space="preserve">s than males in </w:t>
      </w:r>
      <w:r w:rsidR="00341498">
        <w:rPr>
          <w:rFonts w:ascii="Arial" w:hAnsi="Arial" w:cs="Arial"/>
        </w:rPr>
        <w:t xml:space="preserve">a </w:t>
      </w:r>
      <w:r w:rsidR="00D77956" w:rsidRPr="007D5B6C">
        <w:rPr>
          <w:rFonts w:ascii="Arial" w:hAnsi="Arial" w:cs="Arial"/>
        </w:rPr>
        <w:t>normative sample.</w:t>
      </w:r>
      <w:r w:rsidR="00681081" w:rsidRPr="007D5B6C">
        <w:rPr>
          <w:rFonts w:ascii="Arial" w:hAnsi="Arial" w:cs="Arial"/>
        </w:rPr>
        <w:t xml:space="preserve">  Similarly, a study of almost 700 adult male sex offenders</w:t>
      </w:r>
      <w:r w:rsidR="00233F4C" w:rsidRPr="007D5B6C">
        <w:rPr>
          <w:rFonts w:ascii="Arial" w:hAnsi="Arial" w:cs="Arial"/>
        </w:rPr>
        <w:t xml:space="preserve"> </w:t>
      </w:r>
      <w:r w:rsidR="00233F4C" w:rsidRPr="007D5B6C">
        <w:rPr>
          <w:rFonts w:ascii="Arial" w:hAnsi="Arial" w:cs="Arial"/>
        </w:rPr>
        <w:fldChar w:fldCharType="begin"/>
      </w:r>
      <w:r w:rsidR="004B1121">
        <w:rPr>
          <w:rFonts w:ascii="Arial" w:hAnsi="Arial" w:cs="Arial"/>
        </w:rPr>
        <w:instrText xml:space="preserve"> ADDIN EN.CITE &lt;EndNote&gt;&lt;Cite&gt;&lt;Author&gt;Levenson&lt;/Author&gt;&lt;Year&gt;2016&lt;/Year&gt;&lt;RecNum&gt;305&lt;/RecNum&gt;&lt;DisplayText&gt;(Levenson, Willis, &amp;amp; Prescott, 2016)&lt;/DisplayText&gt;&lt;record&gt;&lt;rec-number&gt;305&lt;/rec-number&gt;&lt;foreign-keys&gt;&lt;key app="EN" db-id="05ftr5wfud2v92eexs7x9xfzfvs2wsdptvsr" timestamp="1496143962"&gt;305&lt;/key&gt;&lt;/foreign-keys&gt;&lt;ref-type name="Journal Article"&gt;17&lt;/ref-type&gt;&lt;contributors&gt;&lt;authors&gt;&lt;author&gt;Levenson, Jill S&lt;/author&gt;&lt;author&gt;Willis, Gwenda M&lt;/author&gt;&lt;author&gt;Prescott, David S&lt;/author&gt;&lt;/authors&gt;&lt;/contributors&gt;&lt;titles&gt;&lt;title&gt;Adverse childhood experiences in the lives of male sex offenders: Implications for trauma-informed care&lt;/title&gt;&lt;secondary-title&gt;Sexual Abuse&lt;/secondary-title&gt;&lt;/titles&gt;&lt;periodical&gt;&lt;full-title&gt;Sexual Abuse&lt;/full-title&gt;&lt;/periodical&gt;&lt;pages&gt;340-359&lt;/pages&gt;&lt;volume&gt;28&lt;/volume&gt;&lt;number&gt;4&lt;/number&gt;&lt;dates&gt;&lt;year&gt;2016&lt;/year&gt;&lt;/dates&gt;&lt;isbn&gt;1079-0632&lt;/isbn&gt;&lt;urls&gt;&lt;/urls&gt;&lt;/record&gt;&lt;/Cite&gt;&lt;/EndNote&gt;</w:instrText>
      </w:r>
      <w:r w:rsidR="00233F4C" w:rsidRPr="007D5B6C">
        <w:rPr>
          <w:rFonts w:ascii="Arial" w:hAnsi="Arial" w:cs="Arial"/>
        </w:rPr>
        <w:fldChar w:fldCharType="separate"/>
      </w:r>
      <w:r w:rsidR="004B1121">
        <w:rPr>
          <w:rFonts w:ascii="Arial" w:hAnsi="Arial" w:cs="Arial"/>
          <w:noProof/>
        </w:rPr>
        <w:t>(Levenson, Willis, &amp; Prescott, 2016)</w:t>
      </w:r>
      <w:r w:rsidR="00233F4C" w:rsidRPr="007D5B6C">
        <w:rPr>
          <w:rFonts w:ascii="Arial" w:hAnsi="Arial" w:cs="Arial"/>
        </w:rPr>
        <w:fldChar w:fldCharType="end"/>
      </w:r>
      <w:r w:rsidR="00681081" w:rsidRPr="007D5B6C">
        <w:rPr>
          <w:rFonts w:ascii="Arial" w:hAnsi="Arial" w:cs="Arial"/>
        </w:rPr>
        <w:t xml:space="preserve"> f</w:t>
      </w:r>
      <w:r w:rsidR="00233F4C" w:rsidRPr="007D5B6C">
        <w:rPr>
          <w:rFonts w:ascii="Arial" w:hAnsi="Arial" w:cs="Arial"/>
        </w:rPr>
        <w:t xml:space="preserve">ound that the prevalence of </w:t>
      </w:r>
      <w:r w:rsidR="001571ED">
        <w:rPr>
          <w:rFonts w:ascii="Arial" w:hAnsi="Arial" w:cs="Arial"/>
        </w:rPr>
        <w:t>Adverse Childhood Experience</w:t>
      </w:r>
      <w:r w:rsidR="00233F4C" w:rsidRPr="007D5B6C">
        <w:rPr>
          <w:rFonts w:ascii="Arial" w:hAnsi="Arial" w:cs="Arial"/>
        </w:rPr>
        <w:t>s</w:t>
      </w:r>
      <w:r w:rsidR="00681081" w:rsidRPr="007D5B6C">
        <w:rPr>
          <w:rFonts w:ascii="Arial" w:hAnsi="Arial" w:cs="Arial"/>
        </w:rPr>
        <w:t xml:space="preserve"> was significantly higher than in the general population, with the odds of emotional abuse 13 times higher and parental separation and emotional neglect occurring four</w:t>
      </w:r>
      <w:r w:rsidR="00815A8E" w:rsidRPr="007D5B6C">
        <w:rPr>
          <w:rFonts w:ascii="Arial" w:hAnsi="Arial" w:cs="Arial"/>
        </w:rPr>
        <w:t xml:space="preserve"> times more frequently than in the</w:t>
      </w:r>
      <w:r w:rsidR="00681081" w:rsidRPr="007D5B6C">
        <w:rPr>
          <w:rFonts w:ascii="Arial" w:hAnsi="Arial" w:cs="Arial"/>
        </w:rPr>
        <w:t xml:space="preserve"> general sample. </w:t>
      </w:r>
    </w:p>
    <w:p w14:paraId="68FD7480" w14:textId="77777777" w:rsidR="00D77956" w:rsidRPr="007D5B6C" w:rsidRDefault="00D77956" w:rsidP="009360D7">
      <w:pPr>
        <w:spacing w:line="276" w:lineRule="auto"/>
        <w:jc w:val="both"/>
        <w:rPr>
          <w:rFonts w:ascii="Arial" w:hAnsi="Arial" w:cs="Arial"/>
        </w:rPr>
      </w:pPr>
      <w:r w:rsidRPr="007D5B6C">
        <w:rPr>
          <w:rFonts w:ascii="Arial" w:hAnsi="Arial" w:cs="Arial"/>
        </w:rPr>
        <w:t>Young people involved in offending</w:t>
      </w:r>
      <w:r w:rsidR="00D250B8" w:rsidRPr="007D5B6C">
        <w:rPr>
          <w:rFonts w:ascii="Arial" w:hAnsi="Arial" w:cs="Arial"/>
        </w:rPr>
        <w:t xml:space="preserve"> are also found to have a higher rate of exposure to </w:t>
      </w:r>
      <w:r w:rsidR="001571ED">
        <w:rPr>
          <w:rFonts w:ascii="Arial" w:hAnsi="Arial" w:cs="Arial"/>
        </w:rPr>
        <w:t>Adverse Childhood Experience</w:t>
      </w:r>
      <w:r w:rsidR="00D250B8" w:rsidRPr="007D5B6C">
        <w:rPr>
          <w:rFonts w:ascii="Arial" w:hAnsi="Arial" w:cs="Arial"/>
        </w:rPr>
        <w:t xml:space="preserve">s than the general population.  </w:t>
      </w:r>
      <w:r w:rsidR="00C742B1" w:rsidRPr="007D5B6C">
        <w:rPr>
          <w:rFonts w:ascii="Arial" w:hAnsi="Arial" w:cs="Arial"/>
        </w:rPr>
        <w:t xml:space="preserve">Analysis of pre-existing </w:t>
      </w:r>
      <w:r w:rsidR="00681081" w:rsidRPr="007D5B6C">
        <w:rPr>
          <w:rFonts w:ascii="Arial" w:hAnsi="Arial" w:cs="Arial"/>
        </w:rPr>
        <w:t xml:space="preserve">risk assessments </w:t>
      </w:r>
      <w:r w:rsidR="00C742B1" w:rsidRPr="007D5B6C">
        <w:rPr>
          <w:rFonts w:ascii="Arial" w:hAnsi="Arial" w:cs="Arial"/>
        </w:rPr>
        <w:t>f</w:t>
      </w:r>
      <w:r w:rsidR="00681081" w:rsidRPr="007D5B6C">
        <w:rPr>
          <w:rFonts w:ascii="Arial" w:hAnsi="Arial" w:cs="Arial"/>
        </w:rPr>
        <w:t>or</w:t>
      </w:r>
      <w:r w:rsidR="00054A5E" w:rsidRPr="007D5B6C">
        <w:rPr>
          <w:rFonts w:ascii="Arial" w:hAnsi="Arial" w:cs="Arial"/>
        </w:rPr>
        <w:t xml:space="preserve"> around</w:t>
      </w:r>
      <w:r w:rsidR="00D250B8" w:rsidRPr="007D5B6C">
        <w:rPr>
          <w:rFonts w:ascii="Arial" w:hAnsi="Arial" w:cs="Arial"/>
        </w:rPr>
        <w:t xml:space="preserve"> 64,000 young offenders in Florida </w:t>
      </w:r>
      <w:r w:rsidR="00D250B8" w:rsidRPr="007D5B6C">
        <w:rPr>
          <w:rFonts w:ascii="Arial" w:hAnsi="Arial" w:cs="Arial"/>
        </w:rPr>
        <w:fldChar w:fldCharType="begin"/>
      </w:r>
      <w:r w:rsidR="00D250B8" w:rsidRPr="007D5B6C">
        <w:rPr>
          <w:rFonts w:ascii="Arial" w:hAnsi="Arial" w:cs="Arial"/>
        </w:rPr>
        <w:instrText xml:space="preserve"> ADDIN EN.CITE &lt;EndNote&gt;&lt;Cite&gt;&lt;Author&gt;Baglivio&lt;/Author&gt;&lt;Year&gt;2014&lt;/Year&gt;&lt;RecNum&gt;303&lt;/RecNum&gt;&lt;DisplayText&gt;(Baglivio et al., 2014)&lt;/DisplayText&gt;&lt;record&gt;&lt;rec-number&gt;303&lt;/rec-number&gt;&lt;foreign-keys&gt;&lt;key app="EN" db-id="05ftr5wfud2v92eexs7x9xfzfvs2wsdptvsr" timestamp="1496143819"&gt;303&lt;/key&gt;&lt;/foreign-keys&gt;&lt;ref-type name="Journal Article"&gt;17&lt;/ref-type&gt;&lt;contributors&gt;&lt;authors&gt;&lt;author&gt;Baglivio, Michael T&lt;/author&gt;&lt;author&gt;Epps, Nathan&lt;/author&gt;&lt;author&gt;Swartz, Kimberly&lt;/author&gt;&lt;author&gt;Huq, Mona Sayedul&lt;/author&gt;&lt;author&gt;Sheer, Amy&lt;/author&gt;&lt;author&gt;Hardt, Nancy S&lt;/author&gt;&lt;/authors&gt;&lt;/contributors&gt;&lt;titles&gt;&lt;title&gt;The prevalence of adverse childhood experiences (ACE) in the lives of juvenile offenders&lt;/title&gt;&lt;secondary-title&gt;Journal of juvenile justice&lt;/secondary-title&gt;&lt;/titles&gt;&lt;periodical&gt;&lt;full-title&gt;Journal of juvenile justice&lt;/full-title&gt;&lt;/periodical&gt;&lt;pages&gt;1&lt;/pages&gt;&lt;volume&gt;3&lt;/volume&gt;&lt;number&gt;2&lt;/number&gt;&lt;dates&gt;&lt;year&gt;2014&lt;/year&gt;&lt;/dates&gt;&lt;isbn&gt;2153-8026&lt;/isbn&gt;&lt;urls&gt;&lt;/urls&gt;&lt;/record&gt;&lt;/Cite&gt;&lt;/EndNote&gt;</w:instrText>
      </w:r>
      <w:r w:rsidR="00D250B8" w:rsidRPr="007D5B6C">
        <w:rPr>
          <w:rFonts w:ascii="Arial" w:hAnsi="Arial" w:cs="Arial"/>
        </w:rPr>
        <w:fldChar w:fldCharType="separate"/>
      </w:r>
      <w:r w:rsidR="00D250B8" w:rsidRPr="007D5B6C">
        <w:rPr>
          <w:rFonts w:ascii="Arial" w:hAnsi="Arial" w:cs="Arial"/>
          <w:noProof/>
        </w:rPr>
        <w:t>(Baglivio et al., 2014)</w:t>
      </w:r>
      <w:r w:rsidR="00D250B8" w:rsidRPr="007D5B6C">
        <w:rPr>
          <w:rFonts w:ascii="Arial" w:hAnsi="Arial" w:cs="Arial"/>
        </w:rPr>
        <w:fldChar w:fldCharType="end"/>
      </w:r>
      <w:r w:rsidR="00C742B1" w:rsidRPr="007D5B6C">
        <w:rPr>
          <w:rFonts w:ascii="Arial" w:hAnsi="Arial" w:cs="Arial"/>
        </w:rPr>
        <w:t xml:space="preserve"> found that</w:t>
      </w:r>
      <w:r w:rsidR="00D250B8" w:rsidRPr="007D5B6C">
        <w:rPr>
          <w:rFonts w:ascii="Arial" w:hAnsi="Arial" w:cs="Arial"/>
        </w:rPr>
        <w:t xml:space="preserve"> </w:t>
      </w:r>
      <w:r w:rsidR="00681081" w:rsidRPr="007D5B6C">
        <w:rPr>
          <w:rFonts w:ascii="Arial" w:hAnsi="Arial" w:cs="Arial"/>
        </w:rPr>
        <w:t>this group of young people</w:t>
      </w:r>
      <w:r w:rsidR="00D250B8" w:rsidRPr="007D5B6C">
        <w:rPr>
          <w:rFonts w:ascii="Arial" w:hAnsi="Arial" w:cs="Arial"/>
        </w:rPr>
        <w:t xml:space="preserve"> were 13 times </w:t>
      </w:r>
      <w:r w:rsidR="00D250B8" w:rsidRPr="007D5B6C">
        <w:rPr>
          <w:rFonts w:ascii="Arial" w:hAnsi="Arial" w:cs="Arial"/>
          <w:i/>
        </w:rPr>
        <w:t>less</w:t>
      </w:r>
      <w:r w:rsidR="00D250B8" w:rsidRPr="007D5B6C">
        <w:rPr>
          <w:rFonts w:ascii="Arial" w:hAnsi="Arial" w:cs="Arial"/>
        </w:rPr>
        <w:t xml:space="preserve"> likely</w:t>
      </w:r>
      <w:r w:rsidR="000B22FC" w:rsidRPr="007D5B6C">
        <w:rPr>
          <w:rFonts w:ascii="Arial" w:hAnsi="Arial" w:cs="Arial"/>
        </w:rPr>
        <w:t xml:space="preserve"> to</w:t>
      </w:r>
      <w:r w:rsidR="00D250B8" w:rsidRPr="007D5B6C">
        <w:rPr>
          <w:rFonts w:ascii="Arial" w:hAnsi="Arial" w:cs="Arial"/>
        </w:rPr>
        <w:t xml:space="preserve"> have had no exposure to any of the </w:t>
      </w:r>
      <w:r w:rsidR="001571ED">
        <w:rPr>
          <w:rFonts w:ascii="Arial" w:hAnsi="Arial" w:cs="Arial"/>
        </w:rPr>
        <w:t>Adverse Childhood Experience</w:t>
      </w:r>
      <w:r w:rsidR="00D250B8" w:rsidRPr="007D5B6C">
        <w:rPr>
          <w:rFonts w:ascii="Arial" w:hAnsi="Arial" w:cs="Arial"/>
        </w:rPr>
        <w:t xml:space="preserve"> categories than in the original </w:t>
      </w:r>
      <w:r w:rsidR="001571ED">
        <w:rPr>
          <w:rFonts w:ascii="Arial" w:hAnsi="Arial" w:cs="Arial"/>
        </w:rPr>
        <w:t>Adverse Childhood Experience</w:t>
      </w:r>
      <w:r w:rsidR="00D250B8" w:rsidRPr="007D5B6C">
        <w:rPr>
          <w:rFonts w:ascii="Arial" w:hAnsi="Arial" w:cs="Arial"/>
        </w:rPr>
        <w:t xml:space="preserve"> study,  and</w:t>
      </w:r>
      <w:r w:rsidR="00C742B1" w:rsidRPr="007D5B6C">
        <w:rPr>
          <w:rFonts w:ascii="Arial" w:hAnsi="Arial" w:cs="Arial"/>
        </w:rPr>
        <w:t xml:space="preserve"> were</w:t>
      </w:r>
      <w:r w:rsidR="00D250B8" w:rsidRPr="007D5B6C">
        <w:rPr>
          <w:rFonts w:ascii="Arial" w:hAnsi="Arial" w:cs="Arial"/>
        </w:rPr>
        <w:t xml:space="preserve"> four times </w:t>
      </w:r>
      <w:r w:rsidR="00D250B8" w:rsidRPr="007D5B6C">
        <w:rPr>
          <w:rFonts w:ascii="Arial" w:hAnsi="Arial" w:cs="Arial"/>
          <w:i/>
        </w:rPr>
        <w:t>more</w:t>
      </w:r>
      <w:r w:rsidR="00D250B8" w:rsidRPr="007D5B6C">
        <w:rPr>
          <w:rFonts w:ascii="Arial" w:hAnsi="Arial" w:cs="Arial"/>
        </w:rPr>
        <w:t xml:space="preserve"> likely to report four or more </w:t>
      </w:r>
      <w:r w:rsidR="001571ED">
        <w:rPr>
          <w:rFonts w:ascii="Arial" w:hAnsi="Arial" w:cs="Arial"/>
        </w:rPr>
        <w:t>Adverse Childhood Experience</w:t>
      </w:r>
      <w:r w:rsidR="00D250B8" w:rsidRPr="007D5B6C">
        <w:rPr>
          <w:rFonts w:ascii="Arial" w:hAnsi="Arial" w:cs="Arial"/>
        </w:rPr>
        <w:t>s.</w:t>
      </w:r>
      <w:r w:rsidR="00C742B1" w:rsidRPr="007D5B6C">
        <w:rPr>
          <w:rFonts w:ascii="Arial" w:hAnsi="Arial" w:cs="Arial"/>
        </w:rPr>
        <w:t xml:space="preserve">  Furthermore, the overall </w:t>
      </w:r>
      <w:r w:rsidR="001571ED">
        <w:rPr>
          <w:rFonts w:ascii="Arial" w:hAnsi="Arial" w:cs="Arial"/>
        </w:rPr>
        <w:t>Adverse Childhood Experience</w:t>
      </w:r>
      <w:r w:rsidR="00C742B1" w:rsidRPr="007D5B6C">
        <w:rPr>
          <w:rFonts w:ascii="Arial" w:hAnsi="Arial" w:cs="Arial"/>
        </w:rPr>
        <w:t xml:space="preserve"> ‘score’ was</w:t>
      </w:r>
      <w:r w:rsidR="00D250B8" w:rsidRPr="007D5B6C">
        <w:rPr>
          <w:rFonts w:ascii="Arial" w:hAnsi="Arial" w:cs="Arial"/>
        </w:rPr>
        <w:t xml:space="preserve"> </w:t>
      </w:r>
      <w:r w:rsidR="00C742B1" w:rsidRPr="007D5B6C">
        <w:rPr>
          <w:rFonts w:ascii="Arial" w:hAnsi="Arial" w:cs="Arial"/>
        </w:rPr>
        <w:t xml:space="preserve">related to an increased </w:t>
      </w:r>
      <w:r w:rsidR="000B22FC" w:rsidRPr="007D5B6C">
        <w:rPr>
          <w:rFonts w:ascii="Arial" w:hAnsi="Arial" w:cs="Arial"/>
        </w:rPr>
        <w:t xml:space="preserve">level of risk of reoffending </w:t>
      </w:r>
      <w:r w:rsidR="00C742B1" w:rsidRPr="007D5B6C">
        <w:rPr>
          <w:rFonts w:ascii="Arial" w:hAnsi="Arial" w:cs="Arial"/>
        </w:rPr>
        <w:t>predic</w:t>
      </w:r>
      <w:r w:rsidR="00815A8E" w:rsidRPr="007D5B6C">
        <w:rPr>
          <w:rFonts w:ascii="Arial" w:hAnsi="Arial" w:cs="Arial"/>
        </w:rPr>
        <w:t xml:space="preserve">ted by the risk assessment </w:t>
      </w:r>
      <w:r w:rsidR="00C742B1" w:rsidRPr="007D5B6C">
        <w:rPr>
          <w:rFonts w:ascii="Arial" w:hAnsi="Arial" w:cs="Arial"/>
        </w:rPr>
        <w:t>(rather than actual behaviour).</w:t>
      </w:r>
      <w:r w:rsidR="00D250B8" w:rsidRPr="007D5B6C">
        <w:rPr>
          <w:rFonts w:ascii="Arial" w:hAnsi="Arial" w:cs="Arial"/>
        </w:rPr>
        <w:t xml:space="preserve"> </w:t>
      </w:r>
      <w:r w:rsidR="00054A5E" w:rsidRPr="007D5B6C">
        <w:rPr>
          <w:rFonts w:ascii="Arial" w:hAnsi="Arial" w:cs="Arial"/>
        </w:rPr>
        <w:t xml:space="preserve"> A study of almost 12,000 young offenders </w:t>
      </w:r>
      <w:r w:rsidR="00054A5E" w:rsidRPr="007D5B6C">
        <w:rPr>
          <w:rFonts w:ascii="Arial" w:hAnsi="Arial" w:cs="Arial"/>
        </w:rPr>
        <w:fldChar w:fldCharType="begin"/>
      </w:r>
      <w:r w:rsidR="004B1121">
        <w:rPr>
          <w:rFonts w:ascii="Arial" w:hAnsi="Arial" w:cs="Arial"/>
        </w:rPr>
        <w:instrText xml:space="preserve"> ADDIN EN.CITE &lt;EndNote&gt;&lt;Cite&gt;&lt;Author&gt;Fox&lt;/Author&gt;&lt;Year&gt;2015&lt;/Year&gt;&lt;RecNum&gt;304&lt;/RecNum&gt;&lt;DisplayText&gt;(Fox, Perez, Cass, Baglivio, &amp;amp; Epps, 2015)&lt;/DisplayText&gt;&lt;record&gt;&lt;rec-number&gt;304&lt;/rec-number&gt;&lt;foreign-keys&gt;&lt;key app="EN" db-id="05ftr5wfud2v92eexs7x9xfzfvs2wsdptvsr" timestamp="1496143878"&gt;304&lt;/key&gt;&lt;/foreign-keys&gt;&lt;ref-type name="Journal Article"&gt;17&lt;/ref-type&gt;&lt;contributors&gt;&lt;authors&gt;&lt;author&gt;Fox, Bryanna Hahn&lt;/author&gt;&lt;author&gt;Perez, Nicholas&lt;/author&gt;&lt;author&gt;Cass, Elizabeth&lt;/author&gt;&lt;author&gt;Baglivio, Michael T&lt;/author&gt;&lt;author&gt;Epps, Nathan&lt;/author&gt;&lt;/authors&gt;&lt;/contributors&gt;&lt;titles&gt;&lt;title&gt;Trauma changes everything: Examining the relationship between adverse childhood experiences and serious, violent and chronic juvenile offenders&lt;/title&gt;&lt;secondary-title&gt;Child abuse &amp;amp; neglect&lt;/secondary-title&gt;&lt;/titles&gt;&lt;periodical&gt;&lt;full-title&gt;Child abuse &amp;amp; neglect&lt;/full-title&gt;&lt;/periodical&gt;&lt;pages&gt;163-173&lt;/pages&gt;&lt;volume&gt;46&lt;/volume&gt;&lt;dates&gt;&lt;year&gt;2015&lt;/year&gt;&lt;/dates&gt;&lt;isbn&gt;0145-2134&lt;/isbn&gt;&lt;urls&gt;&lt;/urls&gt;&lt;/record&gt;&lt;/Cite&gt;&lt;/EndNote&gt;</w:instrText>
      </w:r>
      <w:r w:rsidR="00054A5E" w:rsidRPr="007D5B6C">
        <w:rPr>
          <w:rFonts w:ascii="Arial" w:hAnsi="Arial" w:cs="Arial"/>
        </w:rPr>
        <w:fldChar w:fldCharType="separate"/>
      </w:r>
      <w:r w:rsidR="004B1121">
        <w:rPr>
          <w:rFonts w:ascii="Arial" w:hAnsi="Arial" w:cs="Arial"/>
          <w:noProof/>
        </w:rPr>
        <w:t>(Fox, Perez, Cass, Baglivio, &amp; Epps, 2015)</w:t>
      </w:r>
      <w:r w:rsidR="00054A5E" w:rsidRPr="007D5B6C">
        <w:rPr>
          <w:rFonts w:ascii="Arial" w:hAnsi="Arial" w:cs="Arial"/>
        </w:rPr>
        <w:fldChar w:fldCharType="end"/>
      </w:r>
      <w:r w:rsidR="00054A5E" w:rsidRPr="007D5B6C">
        <w:rPr>
          <w:rFonts w:ascii="Arial" w:hAnsi="Arial" w:cs="Arial"/>
        </w:rPr>
        <w:t xml:space="preserve"> found that, on average, exposure to each additional </w:t>
      </w:r>
      <w:r w:rsidR="001571ED">
        <w:rPr>
          <w:rFonts w:ascii="Arial" w:hAnsi="Arial" w:cs="Arial"/>
        </w:rPr>
        <w:t>Adverse Childhood Experience</w:t>
      </w:r>
      <w:r w:rsidR="00054A5E" w:rsidRPr="007D5B6C">
        <w:rPr>
          <w:rFonts w:ascii="Arial" w:hAnsi="Arial" w:cs="Arial"/>
        </w:rPr>
        <w:t xml:space="preserve"> increased the risk of becoming a serious, violent or chronic young offender by 35%, although some </w:t>
      </w:r>
      <w:r w:rsidR="001571ED">
        <w:rPr>
          <w:rFonts w:ascii="Arial" w:hAnsi="Arial" w:cs="Arial"/>
        </w:rPr>
        <w:t>Adverse Childhood Experience</w:t>
      </w:r>
      <w:r w:rsidR="000B22FC" w:rsidRPr="007D5B6C">
        <w:rPr>
          <w:rFonts w:ascii="Arial" w:hAnsi="Arial" w:cs="Arial"/>
        </w:rPr>
        <w:t>s</w:t>
      </w:r>
      <w:r w:rsidR="00054A5E" w:rsidRPr="007D5B6C">
        <w:rPr>
          <w:rFonts w:ascii="Arial" w:hAnsi="Arial" w:cs="Arial"/>
        </w:rPr>
        <w:t xml:space="preserve"> were found to have more impact on future behaviours (for example, physical abuse, or having an incarcerated family member).</w:t>
      </w:r>
    </w:p>
    <w:p w14:paraId="5E6B38C7" w14:textId="77777777" w:rsidR="00D77956" w:rsidRPr="007D5B6C" w:rsidRDefault="00B95298" w:rsidP="002C455B">
      <w:pPr>
        <w:pStyle w:val="Subhead"/>
      </w:pPr>
      <w:bookmarkStart w:id="3" w:name="_Toc504488956"/>
      <w:r w:rsidRPr="007D5B6C">
        <w:t>Limitations in existing research</w:t>
      </w:r>
      <w:r w:rsidR="00C16BE8" w:rsidRPr="007D5B6C">
        <w:t xml:space="preserve">: </w:t>
      </w:r>
      <w:r w:rsidR="00233F4C" w:rsidRPr="007D5B6C">
        <w:t>geography, bereavement and gender</w:t>
      </w:r>
      <w:bookmarkEnd w:id="3"/>
    </w:p>
    <w:p w14:paraId="526E01CF" w14:textId="77777777" w:rsidR="00C16BE8" w:rsidRPr="007D5B6C" w:rsidRDefault="00110B6B" w:rsidP="009360D7">
      <w:pPr>
        <w:spacing w:line="276" w:lineRule="auto"/>
        <w:jc w:val="both"/>
        <w:rPr>
          <w:rFonts w:ascii="Arial" w:hAnsi="Arial" w:cs="Arial"/>
        </w:rPr>
      </w:pPr>
      <w:r w:rsidRPr="007D5B6C">
        <w:rPr>
          <w:rFonts w:ascii="Arial" w:hAnsi="Arial" w:cs="Arial"/>
        </w:rPr>
        <w:t xml:space="preserve">That </w:t>
      </w:r>
      <w:r w:rsidR="001571ED">
        <w:rPr>
          <w:rFonts w:ascii="Arial" w:hAnsi="Arial" w:cs="Arial"/>
        </w:rPr>
        <w:t>Adverse Childhood Experience</w:t>
      </w:r>
      <w:r w:rsidRPr="007D5B6C">
        <w:rPr>
          <w:rFonts w:ascii="Arial" w:hAnsi="Arial" w:cs="Arial"/>
        </w:rPr>
        <w:t xml:space="preserve">s are common, </w:t>
      </w:r>
      <w:r w:rsidR="00404C16" w:rsidRPr="007D5B6C">
        <w:rPr>
          <w:rFonts w:ascii="Arial" w:hAnsi="Arial" w:cs="Arial"/>
        </w:rPr>
        <w:t>interrelated</w:t>
      </w:r>
      <w:r w:rsidRPr="007D5B6C">
        <w:rPr>
          <w:rFonts w:ascii="Arial" w:hAnsi="Arial" w:cs="Arial"/>
        </w:rPr>
        <w:t xml:space="preserve"> and have a long-term impact</w:t>
      </w:r>
      <w:r w:rsidR="00404C16" w:rsidRPr="007D5B6C">
        <w:rPr>
          <w:rFonts w:ascii="Arial" w:hAnsi="Arial" w:cs="Arial"/>
        </w:rPr>
        <w:t xml:space="preserve"> on health and well-being is now well documented.  The language of </w:t>
      </w:r>
      <w:r w:rsidR="001571ED">
        <w:rPr>
          <w:rFonts w:ascii="Arial" w:hAnsi="Arial" w:cs="Arial"/>
        </w:rPr>
        <w:t>Adverse Childhood Experience</w:t>
      </w:r>
      <w:r w:rsidR="00404C16" w:rsidRPr="007D5B6C">
        <w:rPr>
          <w:rFonts w:ascii="Arial" w:hAnsi="Arial" w:cs="Arial"/>
        </w:rPr>
        <w:t xml:space="preserve">s is filtering into common parlance, with the public able to </w:t>
      </w:r>
      <w:r w:rsidR="007E2755" w:rsidRPr="007D5B6C">
        <w:rPr>
          <w:rFonts w:ascii="Arial" w:hAnsi="Arial" w:cs="Arial"/>
        </w:rPr>
        <w:t xml:space="preserve">complete an </w:t>
      </w:r>
      <w:r w:rsidR="001571ED">
        <w:rPr>
          <w:rFonts w:ascii="Arial" w:hAnsi="Arial" w:cs="Arial"/>
        </w:rPr>
        <w:t>Adverse Childhood Experience</w:t>
      </w:r>
      <w:r w:rsidR="007E2755" w:rsidRPr="007D5B6C">
        <w:rPr>
          <w:rFonts w:ascii="Arial" w:hAnsi="Arial" w:cs="Arial"/>
        </w:rPr>
        <w:t xml:space="preserve"> questionnaire</w:t>
      </w:r>
      <w:r w:rsidR="00404C16" w:rsidRPr="007D5B6C">
        <w:rPr>
          <w:rFonts w:ascii="Arial" w:hAnsi="Arial" w:cs="Arial"/>
        </w:rPr>
        <w:t xml:space="preserve"> and calculate their own </w:t>
      </w:r>
      <w:r w:rsidR="001571ED">
        <w:rPr>
          <w:rFonts w:ascii="Arial" w:hAnsi="Arial" w:cs="Arial"/>
        </w:rPr>
        <w:t>Adverse Childhood Experience</w:t>
      </w:r>
      <w:r w:rsidR="00404C16" w:rsidRPr="007D5B6C">
        <w:rPr>
          <w:rFonts w:ascii="Arial" w:hAnsi="Arial" w:cs="Arial"/>
        </w:rPr>
        <w:t xml:space="preserve"> score </w:t>
      </w:r>
      <w:r w:rsidR="00D809AC">
        <w:rPr>
          <w:rFonts w:ascii="Arial" w:hAnsi="Arial" w:cs="Arial"/>
        </w:rPr>
        <w:t>online</w:t>
      </w:r>
      <w:r w:rsidR="00404C16" w:rsidRPr="007D5B6C">
        <w:rPr>
          <w:rFonts w:ascii="Arial" w:hAnsi="Arial" w:cs="Arial"/>
        </w:rPr>
        <w:t xml:space="preserve">.  </w:t>
      </w:r>
      <w:r w:rsidR="001571ED">
        <w:rPr>
          <w:rFonts w:ascii="Arial" w:hAnsi="Arial" w:cs="Arial"/>
        </w:rPr>
        <w:t>Adverse Childhood Experience</w:t>
      </w:r>
      <w:r w:rsidR="00341498">
        <w:rPr>
          <w:rFonts w:ascii="Arial" w:hAnsi="Arial" w:cs="Arial"/>
        </w:rPr>
        <w:t>s</w:t>
      </w:r>
      <w:r w:rsidR="007E2755" w:rsidRPr="007D5B6C">
        <w:rPr>
          <w:rFonts w:ascii="Arial" w:hAnsi="Arial" w:cs="Arial"/>
        </w:rPr>
        <w:t xml:space="preserve"> are even the subject of an award-winning film </w:t>
      </w:r>
      <w:r w:rsidR="007E2755" w:rsidRPr="007D5B6C">
        <w:rPr>
          <w:rFonts w:ascii="Arial" w:hAnsi="Arial" w:cs="Arial"/>
          <w:i/>
        </w:rPr>
        <w:t>Resilience</w:t>
      </w:r>
      <w:r w:rsidR="007E2755" w:rsidRPr="007D5B6C">
        <w:rPr>
          <w:rFonts w:ascii="Arial" w:hAnsi="Arial" w:cs="Arial"/>
        </w:rPr>
        <w:t xml:space="preserve">, with film-makers James Redford and Karen Pritzker inspired by the original study </w:t>
      </w:r>
      <w:r w:rsidR="007E2755" w:rsidRPr="007D5B6C">
        <w:rPr>
          <w:rFonts w:ascii="Arial" w:hAnsi="Arial" w:cs="Arial"/>
        </w:rPr>
        <w:fldChar w:fldCharType="begin"/>
      </w:r>
      <w:r w:rsidR="00903B77" w:rsidRPr="007D5B6C">
        <w:rPr>
          <w:rFonts w:ascii="Arial" w:hAnsi="Arial" w:cs="Arial"/>
        </w:rPr>
        <w:instrText xml:space="preserve"> ADDIN EN.CITE &lt;EndNote&gt;&lt;Cite&gt;&lt;Author&gt;Redford&lt;/Author&gt;&lt;Year&gt;2016&lt;/Year&gt;&lt;RecNum&gt;467&lt;/RecNum&gt;&lt;DisplayText&gt;(Redford, 2016)&lt;/DisplayText&gt;&lt;record&gt;&lt;rec-number&gt;467&lt;/rec-number&gt;&lt;foreign-keys&gt;&lt;key app="EN" db-id="05ftr5wfud2v92eexs7x9xfzfvs2wsdptvsr" timestamp="1496763072"&gt;467&lt;/key&gt;&lt;/foreign-keys&gt;&lt;ref-type name="Film or Broadcast"&gt;21&lt;/ref-type&gt;&lt;contributors&gt;&lt;authors&gt;&lt;author&gt;Redford, J&lt;/author&gt;&lt;/authors&gt;&lt;tertiary-authors&gt;&lt;author&gt;KPJR Films,&lt;/author&gt;&lt;/tertiary-authors&gt;&lt;/contributors&gt;&lt;titles&gt;&lt;title&gt;Resilience&lt;/title&gt;&lt;/titles&gt;&lt;dates&gt;&lt;year&gt;2016&lt;/year&gt;&lt;/dates&gt;&lt;pub-location&gt;USA&lt;/pub-location&gt;&lt;urls&gt;&lt;related-urls&gt;&lt;url&gt;http://kpjrfilms.co/resilience/&lt;/url&gt;&lt;/related-urls&gt;&lt;/urls&gt;&lt;/record&gt;&lt;/Cite&gt;&lt;/EndNote&gt;</w:instrText>
      </w:r>
      <w:r w:rsidR="007E2755" w:rsidRPr="007D5B6C">
        <w:rPr>
          <w:rFonts w:ascii="Arial" w:hAnsi="Arial" w:cs="Arial"/>
        </w:rPr>
        <w:fldChar w:fldCharType="separate"/>
      </w:r>
      <w:r w:rsidR="007E2755" w:rsidRPr="007D5B6C">
        <w:rPr>
          <w:rFonts w:ascii="Arial" w:hAnsi="Arial" w:cs="Arial"/>
          <w:noProof/>
        </w:rPr>
        <w:t>(Redford, 2016)</w:t>
      </w:r>
      <w:r w:rsidR="007E2755" w:rsidRPr="007D5B6C">
        <w:rPr>
          <w:rFonts w:ascii="Arial" w:hAnsi="Arial" w:cs="Arial"/>
        </w:rPr>
        <w:fldChar w:fldCharType="end"/>
      </w:r>
      <w:r w:rsidR="007E2755" w:rsidRPr="007D5B6C">
        <w:rPr>
          <w:rFonts w:ascii="Arial" w:hAnsi="Arial" w:cs="Arial"/>
        </w:rPr>
        <w:t xml:space="preserve">.  </w:t>
      </w:r>
      <w:r w:rsidRPr="007D5B6C">
        <w:rPr>
          <w:rFonts w:ascii="Arial" w:hAnsi="Arial" w:cs="Arial"/>
        </w:rPr>
        <w:t xml:space="preserve"> </w:t>
      </w:r>
      <w:r w:rsidR="005A67FD" w:rsidRPr="007D5B6C">
        <w:rPr>
          <w:rFonts w:ascii="Arial" w:hAnsi="Arial" w:cs="Arial"/>
        </w:rPr>
        <w:t xml:space="preserve">This does not mean that the need for research into these experiences is no longer needed.  </w:t>
      </w:r>
      <w:r w:rsidR="0090487D" w:rsidRPr="007D5B6C">
        <w:rPr>
          <w:rFonts w:ascii="Arial" w:hAnsi="Arial" w:cs="Arial"/>
        </w:rPr>
        <w:t>T</w:t>
      </w:r>
      <w:r w:rsidR="005A67FD" w:rsidRPr="007D5B6C">
        <w:rPr>
          <w:rFonts w:ascii="Arial" w:hAnsi="Arial" w:cs="Arial"/>
        </w:rPr>
        <w:t xml:space="preserve">here is broad consensus that addressing the impact of </w:t>
      </w:r>
      <w:r w:rsidR="001571ED">
        <w:rPr>
          <w:rFonts w:ascii="Arial" w:hAnsi="Arial" w:cs="Arial"/>
        </w:rPr>
        <w:t>Adverse Childhood Experience</w:t>
      </w:r>
      <w:r w:rsidR="005A67FD" w:rsidRPr="007D5B6C">
        <w:rPr>
          <w:rFonts w:ascii="Arial" w:hAnsi="Arial" w:cs="Arial"/>
        </w:rPr>
        <w:t>s needs to be three-pronged</w:t>
      </w:r>
      <w:r w:rsidR="00993A95" w:rsidRPr="007D5B6C">
        <w:rPr>
          <w:rFonts w:ascii="Arial" w:hAnsi="Arial" w:cs="Arial"/>
        </w:rPr>
        <w:t xml:space="preserve"> and focu</w:t>
      </w:r>
      <w:r w:rsidR="00D809AC">
        <w:rPr>
          <w:rFonts w:ascii="Arial" w:hAnsi="Arial" w:cs="Arial"/>
        </w:rPr>
        <w:t xml:space="preserve">s on preventing exposure to </w:t>
      </w:r>
      <w:r w:rsidR="001571ED">
        <w:rPr>
          <w:rFonts w:ascii="Arial" w:hAnsi="Arial" w:cs="Arial"/>
        </w:rPr>
        <w:t>Adverse Childhood Experience</w:t>
      </w:r>
      <w:r w:rsidR="00D809AC">
        <w:rPr>
          <w:rFonts w:ascii="Arial" w:hAnsi="Arial" w:cs="Arial"/>
        </w:rPr>
        <w:t>s</w:t>
      </w:r>
      <w:r w:rsidR="00993A95" w:rsidRPr="007D5B6C">
        <w:rPr>
          <w:rFonts w:ascii="Arial" w:hAnsi="Arial" w:cs="Arial"/>
        </w:rPr>
        <w:t>; increasing the resilience</w:t>
      </w:r>
      <w:r w:rsidR="005A67FD" w:rsidRPr="007D5B6C">
        <w:rPr>
          <w:rFonts w:ascii="Arial" w:hAnsi="Arial" w:cs="Arial"/>
        </w:rPr>
        <w:t xml:space="preserve"> </w:t>
      </w:r>
      <w:r w:rsidR="00993A95" w:rsidRPr="007D5B6C">
        <w:rPr>
          <w:rFonts w:ascii="Arial" w:hAnsi="Arial" w:cs="Arial"/>
        </w:rPr>
        <w:t xml:space="preserve">of those young people who have been exposed to </w:t>
      </w:r>
      <w:r w:rsidR="001571ED">
        <w:rPr>
          <w:rFonts w:ascii="Arial" w:hAnsi="Arial" w:cs="Arial"/>
        </w:rPr>
        <w:t>adversity</w:t>
      </w:r>
      <w:r w:rsidR="00993A95" w:rsidRPr="007D5B6C">
        <w:rPr>
          <w:rFonts w:ascii="Arial" w:hAnsi="Arial" w:cs="Arial"/>
        </w:rPr>
        <w:t xml:space="preserve"> and</w:t>
      </w:r>
      <w:r w:rsidR="0090487D" w:rsidRPr="007D5B6C">
        <w:rPr>
          <w:rFonts w:ascii="Arial" w:hAnsi="Arial" w:cs="Arial"/>
        </w:rPr>
        <w:t xml:space="preserve"> reducing the </w:t>
      </w:r>
      <w:r w:rsidR="00BA3858" w:rsidRPr="007D5B6C">
        <w:rPr>
          <w:rFonts w:ascii="Arial" w:hAnsi="Arial" w:cs="Arial"/>
        </w:rPr>
        <w:t xml:space="preserve">risk to long-term health </w:t>
      </w:r>
      <w:r w:rsidR="00B95298" w:rsidRPr="007D5B6C">
        <w:rPr>
          <w:rFonts w:ascii="Arial" w:hAnsi="Arial" w:cs="Arial"/>
        </w:rPr>
        <w:t>from</w:t>
      </w:r>
      <w:r w:rsidR="00BA3858" w:rsidRPr="007D5B6C">
        <w:rPr>
          <w:rFonts w:ascii="Arial" w:hAnsi="Arial" w:cs="Arial"/>
        </w:rPr>
        <w:t xml:space="preserve"> health-harming behaviours </w:t>
      </w:r>
      <w:r w:rsidR="00BA3858" w:rsidRPr="007D5B6C">
        <w:rPr>
          <w:rFonts w:ascii="Arial" w:hAnsi="Arial" w:cs="Arial"/>
        </w:rPr>
        <w:fldChar w:fldCharType="begin">
          <w:fldData xml:space="preserve">PEVuZE5vdGU+PENpdGU+PEF1dGhvcj5GZWxpdHRpPC9BdXRob3I+PFllYXI+MTk5ODwvWWVhcj48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==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PEVuZE5vdGU+PENpdGU+PEF1dGhvcj5GZWxpdHRpPC9BdXRob3I+PFllYXI+MTk5ODwvWWVhcj48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==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BA3858" w:rsidRPr="007D5B6C">
        <w:rPr>
          <w:rFonts w:ascii="Arial" w:hAnsi="Arial" w:cs="Arial"/>
        </w:rPr>
      </w:r>
      <w:r w:rsidR="00BA3858" w:rsidRPr="007D5B6C">
        <w:rPr>
          <w:rFonts w:ascii="Arial" w:hAnsi="Arial" w:cs="Arial"/>
        </w:rPr>
        <w:fldChar w:fldCharType="separate"/>
      </w:r>
      <w:r w:rsidR="004B1121">
        <w:rPr>
          <w:rFonts w:ascii="Arial" w:hAnsi="Arial" w:cs="Arial"/>
          <w:noProof/>
        </w:rPr>
        <w:t>(Bellis, Hughes, et al., 2014; Couper &amp; Mackie, 2016; Felitti et al., 1998)</w:t>
      </w:r>
      <w:r w:rsidR="00BA3858" w:rsidRPr="007D5B6C">
        <w:rPr>
          <w:rFonts w:ascii="Arial" w:hAnsi="Arial" w:cs="Arial"/>
        </w:rPr>
        <w:fldChar w:fldCharType="end"/>
      </w:r>
      <w:r w:rsidR="00BA3858" w:rsidRPr="007D5B6C">
        <w:rPr>
          <w:rFonts w:ascii="Arial" w:hAnsi="Arial" w:cs="Arial"/>
        </w:rPr>
        <w:t xml:space="preserve">.  </w:t>
      </w:r>
      <w:r w:rsidR="005A67FD" w:rsidRPr="007D5B6C">
        <w:rPr>
          <w:rFonts w:ascii="Arial" w:hAnsi="Arial" w:cs="Arial"/>
        </w:rPr>
        <w:t xml:space="preserve">However, to achieve this successfully </w:t>
      </w:r>
      <w:r w:rsidR="00E93CE1" w:rsidRPr="007D5B6C">
        <w:rPr>
          <w:rFonts w:ascii="Arial" w:hAnsi="Arial" w:cs="Arial"/>
        </w:rPr>
        <w:t>more needs to be</w:t>
      </w:r>
      <w:r w:rsidR="005A67FD" w:rsidRPr="007D5B6C">
        <w:rPr>
          <w:rFonts w:ascii="Arial" w:hAnsi="Arial" w:cs="Arial"/>
        </w:rPr>
        <w:t xml:space="preserve"> </w:t>
      </w:r>
      <w:r w:rsidR="00233F4C" w:rsidRPr="007D5B6C">
        <w:rPr>
          <w:rFonts w:ascii="Arial" w:hAnsi="Arial" w:cs="Arial"/>
        </w:rPr>
        <w:t>understoo</w:t>
      </w:r>
      <w:r w:rsidR="00E93CE1" w:rsidRPr="007D5B6C">
        <w:rPr>
          <w:rFonts w:ascii="Arial" w:hAnsi="Arial" w:cs="Arial"/>
        </w:rPr>
        <w:t xml:space="preserve">d </w:t>
      </w:r>
      <w:r w:rsidR="005A67FD" w:rsidRPr="007D5B6C">
        <w:rPr>
          <w:rFonts w:ascii="Arial" w:hAnsi="Arial" w:cs="Arial"/>
        </w:rPr>
        <w:t xml:space="preserve">about how </w:t>
      </w:r>
      <w:r w:rsidR="001571ED">
        <w:rPr>
          <w:rFonts w:ascii="Arial" w:hAnsi="Arial" w:cs="Arial"/>
        </w:rPr>
        <w:t>Adverse Childhood Experience</w:t>
      </w:r>
      <w:r w:rsidR="005A67FD" w:rsidRPr="007D5B6C">
        <w:rPr>
          <w:rFonts w:ascii="Arial" w:hAnsi="Arial" w:cs="Arial"/>
        </w:rPr>
        <w:t xml:space="preserve">s affect specific populations (and individuals within those populations), </w:t>
      </w:r>
      <w:r w:rsidR="00BA3858" w:rsidRPr="007D5B6C">
        <w:rPr>
          <w:rFonts w:ascii="Arial" w:hAnsi="Arial" w:cs="Arial"/>
        </w:rPr>
        <w:t xml:space="preserve">about </w:t>
      </w:r>
      <w:r w:rsidR="005A67FD" w:rsidRPr="007D5B6C">
        <w:rPr>
          <w:rFonts w:ascii="Arial" w:hAnsi="Arial" w:cs="Arial"/>
        </w:rPr>
        <w:t xml:space="preserve">what </w:t>
      </w:r>
      <w:r w:rsidR="00993A95" w:rsidRPr="007D5B6C">
        <w:rPr>
          <w:rFonts w:ascii="Arial" w:hAnsi="Arial" w:cs="Arial"/>
        </w:rPr>
        <w:t xml:space="preserve">individual, environmental and societal </w:t>
      </w:r>
      <w:r w:rsidR="005A67FD" w:rsidRPr="007D5B6C">
        <w:rPr>
          <w:rFonts w:ascii="Arial" w:hAnsi="Arial" w:cs="Arial"/>
        </w:rPr>
        <w:t xml:space="preserve">factors increase or decrease resilience to </w:t>
      </w:r>
      <w:r w:rsidR="001571ED">
        <w:rPr>
          <w:rFonts w:ascii="Arial" w:hAnsi="Arial" w:cs="Arial"/>
        </w:rPr>
        <w:t>Adverse Childhood Experience</w:t>
      </w:r>
      <w:r w:rsidR="005A67FD" w:rsidRPr="007D5B6C">
        <w:rPr>
          <w:rFonts w:ascii="Arial" w:hAnsi="Arial" w:cs="Arial"/>
        </w:rPr>
        <w:t xml:space="preserve">s (as </w:t>
      </w:r>
      <w:r w:rsidR="00B95298" w:rsidRPr="007D5B6C">
        <w:rPr>
          <w:rFonts w:ascii="Arial" w:hAnsi="Arial" w:cs="Arial"/>
        </w:rPr>
        <w:t>experiencing</w:t>
      </w:r>
      <w:r w:rsidR="005A67FD" w:rsidRPr="007D5B6C">
        <w:rPr>
          <w:rFonts w:ascii="Arial" w:hAnsi="Arial" w:cs="Arial"/>
        </w:rPr>
        <w:t xml:space="preserve"> </w:t>
      </w:r>
      <w:r w:rsidR="001571ED">
        <w:rPr>
          <w:rFonts w:ascii="Arial" w:hAnsi="Arial" w:cs="Arial"/>
        </w:rPr>
        <w:t>adversity</w:t>
      </w:r>
      <w:r w:rsidR="005A67FD" w:rsidRPr="007D5B6C">
        <w:rPr>
          <w:rFonts w:ascii="Arial" w:hAnsi="Arial" w:cs="Arial"/>
        </w:rPr>
        <w:t xml:space="preserve"> </w:t>
      </w:r>
      <w:r w:rsidR="00B95298" w:rsidRPr="007D5B6C">
        <w:rPr>
          <w:rFonts w:ascii="Arial" w:hAnsi="Arial" w:cs="Arial"/>
        </w:rPr>
        <w:t>need</w:t>
      </w:r>
      <w:r w:rsidR="00BA3858" w:rsidRPr="007D5B6C">
        <w:rPr>
          <w:rFonts w:ascii="Arial" w:hAnsi="Arial" w:cs="Arial"/>
        </w:rPr>
        <w:t xml:space="preserve"> not inevitably</w:t>
      </w:r>
      <w:r w:rsidR="005A67FD" w:rsidRPr="007D5B6C">
        <w:rPr>
          <w:rFonts w:ascii="Arial" w:hAnsi="Arial" w:cs="Arial"/>
        </w:rPr>
        <w:t xml:space="preserve"> </w:t>
      </w:r>
      <w:r w:rsidR="00B95298" w:rsidRPr="007D5B6C">
        <w:rPr>
          <w:rFonts w:ascii="Arial" w:hAnsi="Arial" w:cs="Arial"/>
        </w:rPr>
        <w:t xml:space="preserve">mean </w:t>
      </w:r>
      <w:r w:rsidR="005A67FD" w:rsidRPr="007D5B6C">
        <w:rPr>
          <w:rFonts w:ascii="Arial" w:hAnsi="Arial" w:cs="Arial"/>
        </w:rPr>
        <w:t xml:space="preserve">a life sentence) and the impact of </w:t>
      </w:r>
      <w:r w:rsidR="00B95298" w:rsidRPr="007D5B6C">
        <w:rPr>
          <w:rFonts w:ascii="Arial" w:hAnsi="Arial" w:cs="Arial"/>
        </w:rPr>
        <w:t>other</w:t>
      </w:r>
      <w:r w:rsidR="005A67FD" w:rsidRPr="007D5B6C">
        <w:rPr>
          <w:rFonts w:ascii="Arial" w:hAnsi="Arial" w:cs="Arial"/>
        </w:rPr>
        <w:t xml:space="preserve"> </w:t>
      </w:r>
      <w:r w:rsidR="00341498">
        <w:rPr>
          <w:rFonts w:ascii="Arial" w:hAnsi="Arial" w:cs="Arial"/>
        </w:rPr>
        <w:t>types of adversity</w:t>
      </w:r>
      <w:r w:rsidR="00B95298" w:rsidRPr="007D5B6C">
        <w:rPr>
          <w:rFonts w:ascii="Arial" w:hAnsi="Arial" w:cs="Arial"/>
        </w:rPr>
        <w:t xml:space="preserve"> not included in standardised </w:t>
      </w:r>
      <w:r w:rsidR="001571ED">
        <w:rPr>
          <w:rFonts w:ascii="Arial" w:hAnsi="Arial" w:cs="Arial"/>
        </w:rPr>
        <w:t>Adverse Childhood Experience</w:t>
      </w:r>
      <w:r w:rsidR="00B95298" w:rsidRPr="007D5B6C">
        <w:rPr>
          <w:rFonts w:ascii="Arial" w:hAnsi="Arial" w:cs="Arial"/>
        </w:rPr>
        <w:t xml:space="preserve"> studies</w:t>
      </w:r>
      <w:r w:rsidR="00E93CE1" w:rsidRPr="007D5B6C">
        <w:rPr>
          <w:rFonts w:ascii="Arial" w:hAnsi="Arial" w:cs="Arial"/>
        </w:rPr>
        <w:t xml:space="preserve"> </w:t>
      </w:r>
      <w:r w:rsidR="00815A8E" w:rsidRPr="007D5B6C">
        <w:rPr>
          <w:rFonts w:ascii="Arial" w:hAnsi="Arial" w:cs="Arial"/>
        </w:rPr>
        <w:t xml:space="preserve">also </w:t>
      </w:r>
      <w:r w:rsidR="00E93CE1" w:rsidRPr="007D5B6C">
        <w:rPr>
          <w:rFonts w:ascii="Arial" w:hAnsi="Arial" w:cs="Arial"/>
        </w:rPr>
        <w:t>needs to be considered</w:t>
      </w:r>
      <w:r w:rsidR="005A67FD" w:rsidRPr="007D5B6C">
        <w:rPr>
          <w:rFonts w:ascii="Arial" w:hAnsi="Arial" w:cs="Arial"/>
        </w:rPr>
        <w:t xml:space="preserve">.  </w:t>
      </w:r>
    </w:p>
    <w:p w14:paraId="61484208" w14:textId="77777777" w:rsidR="006C23EB" w:rsidRPr="002C455B" w:rsidRDefault="00233F4C" w:rsidP="002C455B">
      <w:pPr>
        <w:pStyle w:val="subsubhead"/>
        <w:ind w:firstLine="0"/>
      </w:pPr>
      <w:bookmarkStart w:id="4" w:name="_Toc504488957"/>
      <w:r w:rsidRPr="002C455B">
        <w:t>Geography</w:t>
      </w:r>
      <w:bookmarkEnd w:id="4"/>
    </w:p>
    <w:p w14:paraId="2C1A12F6" w14:textId="77777777" w:rsidR="006C23EB" w:rsidRPr="007D5B6C" w:rsidRDefault="006C23EB" w:rsidP="009360D7">
      <w:pPr>
        <w:spacing w:line="276" w:lineRule="auto"/>
        <w:jc w:val="both"/>
        <w:rPr>
          <w:rFonts w:ascii="Arial" w:hAnsi="Arial" w:cs="Arial"/>
        </w:rPr>
      </w:pPr>
      <w:r w:rsidRPr="007D5B6C">
        <w:rPr>
          <w:rFonts w:ascii="Arial" w:hAnsi="Arial" w:cs="Arial"/>
        </w:rPr>
        <w:t xml:space="preserve">While </w:t>
      </w:r>
      <w:r w:rsidR="001571ED">
        <w:rPr>
          <w:rFonts w:ascii="Arial" w:hAnsi="Arial" w:cs="Arial"/>
        </w:rPr>
        <w:t>Adverse Childhood Experience</w:t>
      </w:r>
      <w:r w:rsidRPr="007D5B6C">
        <w:rPr>
          <w:rFonts w:ascii="Arial" w:hAnsi="Arial" w:cs="Arial"/>
        </w:rPr>
        <w:t xml:space="preserve"> studies have been conducted around the world, there have been no</w:t>
      </w:r>
      <w:r w:rsidR="000B22FC" w:rsidRPr="007D5B6C">
        <w:rPr>
          <w:rFonts w:ascii="Arial" w:hAnsi="Arial" w:cs="Arial"/>
        </w:rPr>
        <w:t xml:space="preserve"> published</w:t>
      </w:r>
      <w:r w:rsidRPr="007D5B6C">
        <w:rPr>
          <w:rFonts w:ascii="Arial" w:hAnsi="Arial" w:cs="Arial"/>
        </w:rPr>
        <w:t xml:space="preserve"> research studies that have </w:t>
      </w:r>
      <w:r w:rsidR="008E626B">
        <w:rPr>
          <w:rFonts w:ascii="Arial" w:hAnsi="Arial" w:cs="Arial"/>
        </w:rPr>
        <w:t xml:space="preserve">comprehensively </w:t>
      </w:r>
      <w:r w:rsidR="00815A8E" w:rsidRPr="007D5B6C">
        <w:rPr>
          <w:rFonts w:ascii="Arial" w:hAnsi="Arial" w:cs="Arial"/>
        </w:rPr>
        <w:t>focused on</w:t>
      </w:r>
      <w:r w:rsidRPr="007D5B6C">
        <w:rPr>
          <w:rFonts w:ascii="Arial" w:hAnsi="Arial" w:cs="Arial"/>
        </w:rPr>
        <w:t xml:space="preserve"> data from Scottish citizens.  In Scotland there is growing interest among practitioners and policymakers into the prevalence and impact of </w:t>
      </w:r>
      <w:r w:rsidR="001571ED">
        <w:rPr>
          <w:rFonts w:ascii="Arial" w:hAnsi="Arial" w:cs="Arial"/>
        </w:rPr>
        <w:t>Adverse Childhood Experience</w:t>
      </w:r>
      <w:r w:rsidR="00233F4C" w:rsidRPr="007D5B6C">
        <w:rPr>
          <w:rFonts w:ascii="Arial" w:hAnsi="Arial" w:cs="Arial"/>
        </w:rPr>
        <w:t>s</w:t>
      </w:r>
      <w:r w:rsidRPr="007D5B6C">
        <w:rPr>
          <w:rFonts w:ascii="Arial" w:hAnsi="Arial" w:cs="Arial"/>
        </w:rPr>
        <w:t xml:space="preserve"> </w:t>
      </w:r>
      <w:r w:rsidRPr="007D5B6C">
        <w:rPr>
          <w:rFonts w:ascii="Arial" w:hAnsi="Arial" w:cs="Arial"/>
        </w:rPr>
        <w:fldChar w:fldCharType="begin"/>
      </w:r>
      <w:r w:rsidR="004B1121">
        <w:rPr>
          <w:rFonts w:ascii="Arial" w:hAnsi="Arial" w:cs="Arial"/>
        </w:rPr>
        <w:instrText xml:space="preserve"> ADDIN EN.CITE &lt;EndNote&gt;&lt;Cite&gt;&lt;Author&gt;Couper&lt;/Author&gt;&lt;Year&gt;2016&lt;/Year&gt;&lt;RecNum&gt;468&lt;/RecNum&gt;&lt;DisplayText&gt;(Couper &amp;amp; Mackie, 2016)&lt;/DisplayText&gt;&lt;record&gt;&lt;rec-number&gt;468&lt;/rec-number&gt;&lt;foreign-keys&gt;&lt;key app="EN" db-id="05ftr5wfud2v92eexs7x9xfzfvs2wsdptvsr" timestamp="1496843730"&gt;468&lt;/key&gt;&lt;/foreign-keys&gt;&lt;ref-type name="Journal Article"&gt;17&lt;/ref-type&gt;&lt;contributors&gt;&lt;authors&gt;&lt;author&gt;Couper, Sarah&lt;/author&gt;&lt;author&gt;Mackie, Phil&lt;/author&gt;&lt;/authors&gt;&lt;/contributors&gt;&lt;titles&gt;&lt;title&gt;Scottish Public Health Network (ScotPHN)&lt;/title&gt;&lt;/titles&gt;&lt;dates&gt;&lt;year&gt;2016&lt;/year&gt;&lt;/dates&gt;&lt;urls&gt;&lt;/urls&gt;&lt;/record&gt;&lt;/Cite&gt;&lt;/EndNote&gt;</w:instrText>
      </w:r>
      <w:r w:rsidRPr="007D5B6C">
        <w:rPr>
          <w:rFonts w:ascii="Arial" w:hAnsi="Arial" w:cs="Arial"/>
        </w:rPr>
        <w:fldChar w:fldCharType="separate"/>
      </w:r>
      <w:r w:rsidR="004B1121">
        <w:rPr>
          <w:rFonts w:ascii="Arial" w:hAnsi="Arial" w:cs="Arial"/>
          <w:noProof/>
        </w:rPr>
        <w:t>(Couper &amp; Mackie, 2016)</w:t>
      </w:r>
      <w:r w:rsidRPr="007D5B6C">
        <w:rPr>
          <w:rFonts w:ascii="Arial" w:hAnsi="Arial" w:cs="Arial"/>
        </w:rPr>
        <w:fldChar w:fldCharType="end"/>
      </w:r>
      <w:r w:rsidRPr="007D5B6C">
        <w:rPr>
          <w:rFonts w:ascii="Arial" w:hAnsi="Arial" w:cs="Arial"/>
        </w:rPr>
        <w:t xml:space="preserve">.  Historically, Scotland has suffered from excess mortality, and higher prevalence of some </w:t>
      </w:r>
      <w:r w:rsidR="001571ED">
        <w:rPr>
          <w:rFonts w:ascii="Arial" w:hAnsi="Arial" w:cs="Arial"/>
        </w:rPr>
        <w:t>Adverse Childhood Experience</w:t>
      </w:r>
      <w:r w:rsidR="00341498">
        <w:rPr>
          <w:rFonts w:ascii="Arial" w:hAnsi="Arial" w:cs="Arial"/>
        </w:rPr>
        <w:t>s</w:t>
      </w:r>
      <w:r w:rsidRPr="007D5B6C">
        <w:rPr>
          <w:rFonts w:ascii="Arial" w:hAnsi="Arial" w:cs="Arial"/>
        </w:rPr>
        <w:t xml:space="preserve"> compared to similar countries</w:t>
      </w:r>
      <w:r w:rsidR="00903B4D">
        <w:rPr>
          <w:rFonts w:ascii="Arial" w:hAnsi="Arial" w:cs="Arial"/>
        </w:rPr>
        <w:t>,</w:t>
      </w:r>
      <w:r w:rsidRPr="007D5B6C">
        <w:rPr>
          <w:rFonts w:ascii="Arial" w:hAnsi="Arial" w:cs="Arial"/>
        </w:rPr>
        <w:t xml:space="preserve"> and this association, although not </w:t>
      </w:r>
      <w:r w:rsidR="00341498">
        <w:rPr>
          <w:rFonts w:ascii="Arial" w:hAnsi="Arial" w:cs="Arial"/>
        </w:rPr>
        <w:t xml:space="preserve">gone </w:t>
      </w:r>
      <w:r w:rsidRPr="007D5B6C">
        <w:rPr>
          <w:rFonts w:ascii="Arial" w:hAnsi="Arial" w:cs="Arial"/>
        </w:rPr>
        <w:t xml:space="preserve">unnoticed </w:t>
      </w:r>
      <w:r w:rsidRPr="007D5B6C">
        <w:rPr>
          <w:rFonts w:ascii="Arial" w:hAnsi="Arial" w:cs="Arial"/>
        </w:rPr>
        <w:fldChar w:fldCharType="begin"/>
      </w:r>
      <w:r w:rsidR="004B1121">
        <w:rPr>
          <w:rFonts w:ascii="Arial" w:hAnsi="Arial" w:cs="Arial"/>
        </w:rPr>
        <w:instrText xml:space="preserve"> ADDIN EN.CITE &lt;EndNote&gt;&lt;Cite&gt;&lt;Author&gt;Smith&lt;/Author&gt;&lt;Year&gt;2016&lt;/Year&gt;&lt;RecNum&gt;469&lt;/RecNum&gt;&lt;DisplayText&gt;(Smith, Williamson, Walsh, &amp;amp; McCartney, 2016)&lt;/DisplayText&gt;&lt;record&gt;&lt;rec-number&gt;469&lt;/rec-number&gt;&lt;foreign-keys&gt;&lt;key app="EN" db-id="05ftr5wfud2v92eexs7x9xfzfvs2wsdptvsr" timestamp="1496844255"&gt;469&lt;/key&gt;&lt;/foreign-keys&gt;&lt;ref-type name="Journal Article"&gt;17&lt;/ref-type&gt;&lt;contributors&gt;&lt;authors&gt;&lt;author&gt;Smith, M.&lt;/author&gt;&lt;author&gt;Williamson, A. E.&lt;/author&gt;&lt;author&gt;Walsh, D.&lt;/author&gt;&lt;author&gt;McCartney, G.&lt;/author&gt;&lt;/authors&gt;&lt;/contributors&gt;&lt;titles&gt;&lt;title&gt;Is there a link between childhood adversity, attachment style and Scotland’s excess mortality? Evidence, challenges and potential research&lt;/title&gt;&lt;secondary-title&gt;BMC Public Health&lt;/secondary-title&gt;&lt;/titles&gt;&lt;periodical&gt;&lt;full-title&gt;BMC Public Health&lt;/full-title&gt;&lt;/periodical&gt;&lt;pages&gt;655&lt;/pages&gt;&lt;volume&gt;16&lt;/volume&gt;&lt;number&gt;1&lt;/number&gt;&lt;dates&gt;&lt;year&gt;2016&lt;/year&gt;&lt;/dates&gt;&lt;isbn&gt;1471-2458&lt;/isbn&gt;&lt;label&gt;Smith2016&lt;/label&gt;&lt;work-type&gt;journal article&lt;/work-type&gt;&lt;urls&gt;&lt;related-urls&gt;&lt;url&gt;http://dx.doi.org/10.1186/s12889-016-3201-z&lt;/url&gt;&lt;/related-urls&gt;&lt;/urls&gt;&lt;electronic-resource-num&gt;10.1186/s12889-016-3201-z&lt;/electronic-resource-num&gt;&lt;/record&gt;&lt;/Cite&gt;&lt;/EndNote&gt;</w:instrText>
      </w:r>
      <w:r w:rsidRPr="007D5B6C">
        <w:rPr>
          <w:rFonts w:ascii="Arial" w:hAnsi="Arial" w:cs="Arial"/>
        </w:rPr>
        <w:fldChar w:fldCharType="separate"/>
      </w:r>
      <w:r w:rsidR="004B1121">
        <w:rPr>
          <w:rFonts w:ascii="Arial" w:hAnsi="Arial" w:cs="Arial"/>
          <w:noProof/>
        </w:rPr>
        <w:t>(Smith, Williamson, Walsh, &amp; McCartney, 2016)</w:t>
      </w:r>
      <w:r w:rsidRPr="007D5B6C">
        <w:rPr>
          <w:rFonts w:ascii="Arial" w:hAnsi="Arial" w:cs="Arial"/>
        </w:rPr>
        <w:fldChar w:fldCharType="end"/>
      </w:r>
      <w:r w:rsidRPr="007D5B6C">
        <w:rPr>
          <w:rFonts w:ascii="Arial" w:hAnsi="Arial" w:cs="Arial"/>
        </w:rPr>
        <w:t xml:space="preserve">, has remained unexplored.   </w:t>
      </w:r>
    </w:p>
    <w:p w14:paraId="7F5629FA" w14:textId="77777777" w:rsidR="006C23EB" w:rsidRPr="007D5B6C" w:rsidRDefault="006C23EB" w:rsidP="002C455B">
      <w:pPr>
        <w:pStyle w:val="subsubhead"/>
        <w:ind w:firstLine="0"/>
      </w:pPr>
      <w:bookmarkStart w:id="5" w:name="_Toc504488958"/>
      <w:r w:rsidRPr="007D5B6C">
        <w:t>Bereavement</w:t>
      </w:r>
      <w:bookmarkEnd w:id="5"/>
    </w:p>
    <w:p w14:paraId="27954805" w14:textId="77777777" w:rsidR="00C16BE8" w:rsidRPr="007D5B6C" w:rsidRDefault="00C13458" w:rsidP="009360D7">
      <w:pPr>
        <w:spacing w:line="276" w:lineRule="auto"/>
        <w:jc w:val="both"/>
        <w:rPr>
          <w:rFonts w:ascii="Arial" w:hAnsi="Arial" w:cs="Arial"/>
        </w:rPr>
      </w:pPr>
      <w:r w:rsidRPr="007D5B6C">
        <w:rPr>
          <w:rFonts w:ascii="Arial" w:hAnsi="Arial" w:cs="Arial"/>
        </w:rPr>
        <w:t xml:space="preserve">Bereavement is a common childhood experience, with around 3.5% to 5% of young people in the United Kingdom bereaved of a parent by age 16 </w:t>
      </w:r>
      <w:r w:rsidRPr="007D5B6C">
        <w:rPr>
          <w:rFonts w:ascii="Arial" w:hAnsi="Arial" w:cs="Arial"/>
        </w:rPr>
        <w:fldChar w:fldCharType="begin"/>
      </w:r>
      <w:r w:rsidR="004B1121">
        <w:rPr>
          <w:rFonts w:ascii="Arial" w:hAnsi="Arial" w:cs="Arial"/>
        </w:rPr>
        <w:instrText xml:space="preserve"> ADDIN EN.CITE &lt;EndNote&gt;&lt;Cite&gt;&lt;Author&gt;Fauth&lt;/Author&gt;&lt;Year&gt;2009&lt;/Year&gt;&lt;RecNum&gt;559&lt;/RecNum&gt;&lt;DisplayText&gt;(Fauth, Thompson, &amp;amp; Penny, 2009; Parsons, 2011)&lt;/DisplayText&gt;&lt;record&gt;&lt;rec-number&gt;559&lt;/rec-number&gt;&lt;foreign-keys&gt;&lt;key app="EN" db-id="05ftr5wfud2v92eexs7x9xfzfvs2wsdptvsr" timestamp="1496851780"&gt;559&lt;/key&gt;&lt;/foreign-keys&gt;&lt;ref-type name="Report"&gt;27&lt;/ref-type&gt;&lt;contributors&gt;&lt;authors&gt;&lt;author&gt;Fauth, Becky&lt;/author&gt;&lt;author&gt;Thompson, Merisa&lt;/author&gt;&lt;author&gt;Penny, Alison&lt;/author&gt;&lt;/authors&gt;&lt;tertiary-authors&gt;&lt;author&gt;National Children’s Bureau&lt;/author&gt;&lt;/tertiary-authors&gt;&lt;/contributors&gt;&lt;titles&gt;&lt;title&gt;Associations between childhood bereavement and children’s background, experiences and outcomes.&lt;/title&gt;&lt;/titles&gt;&lt;dates&gt;&lt;year&gt;2009&lt;/year&gt;&lt;/dates&gt;&lt;pub-location&gt;London&lt;/pub-location&gt;&lt;publisher&gt;National Children’s Bureau&lt;/publisher&gt;&lt;urls&gt;&lt;/urls&gt;&lt;/record&gt;&lt;/Cite&gt;&lt;Cite&gt;&lt;Author&gt;Parsons&lt;/Author&gt;&lt;Year&gt;2011&lt;/Year&gt;&lt;RecNum&gt;558&lt;/RecNum&gt;&lt;record&gt;&lt;rec-number&gt;558&lt;/rec-number&gt;&lt;foreign-keys&gt;&lt;key app="EN" db-id="05ftr5wfud2v92eexs7x9xfzfvs2wsdptvsr" timestamp="1496851721"&gt;558&lt;/key&gt;&lt;/foreign-keys&gt;&lt;ref-type name="Journal Article"&gt;17&lt;/ref-type&gt;&lt;contributors&gt;&lt;authors&gt;&lt;author&gt;Parsons, Samantha&lt;/author&gt;&lt;/authors&gt;&lt;/contributors&gt;&lt;titles&gt;&lt;title&gt;Long-term impact of childhood bereavement&lt;/title&gt;&lt;secondary-title&gt;Preliminary analysis of the 1970 British Cohort Study (BCS70). London: Childhood Wellbeing Research Centre&lt;/secondary-title&gt;&lt;/titles&gt;&lt;periodical&gt;&lt;full-title&gt;Preliminary analysis of the 1970 British Cohort Study (BCS70). London: Childhood Wellbeing Research Centre&lt;/full-title&gt;&lt;/periodical&gt;&lt;dates&gt;&lt;year&gt;2011&lt;/year&gt;&lt;/dates&gt;&lt;urls&gt;&lt;/urls&gt;&lt;/record&gt;&lt;/Cite&gt;&lt;/EndNote&gt;</w:instrText>
      </w:r>
      <w:r w:rsidRPr="007D5B6C">
        <w:rPr>
          <w:rFonts w:ascii="Arial" w:hAnsi="Arial" w:cs="Arial"/>
        </w:rPr>
        <w:fldChar w:fldCharType="separate"/>
      </w:r>
      <w:r w:rsidR="004B1121">
        <w:rPr>
          <w:rFonts w:ascii="Arial" w:hAnsi="Arial" w:cs="Arial"/>
          <w:noProof/>
        </w:rPr>
        <w:t>(Fauth, Thompson, &amp; Penny, 2009; Parsons, 2011)</w:t>
      </w:r>
      <w:r w:rsidRPr="007D5B6C">
        <w:rPr>
          <w:rFonts w:ascii="Arial" w:hAnsi="Arial" w:cs="Arial"/>
        </w:rPr>
        <w:fldChar w:fldCharType="end"/>
      </w:r>
      <w:r w:rsidR="00D809AC">
        <w:rPr>
          <w:rFonts w:ascii="Arial" w:hAnsi="Arial" w:cs="Arial"/>
        </w:rPr>
        <w:t>.  S</w:t>
      </w:r>
      <w:r w:rsidR="00BC7D56" w:rsidRPr="007D5B6C">
        <w:rPr>
          <w:rFonts w:ascii="Arial" w:hAnsi="Arial" w:cs="Arial"/>
        </w:rPr>
        <w:t>ome studies suggest that around three-quarters of young people experience bereavement in their wider family</w:t>
      </w:r>
      <w:r w:rsidR="009744E6" w:rsidRPr="007D5B6C">
        <w:rPr>
          <w:rFonts w:ascii="Arial" w:hAnsi="Arial" w:cs="Arial"/>
        </w:rPr>
        <w:t xml:space="preserve"> or social network </w:t>
      </w:r>
      <w:r w:rsidR="00BC7D56" w:rsidRPr="007D5B6C">
        <w:rPr>
          <w:rFonts w:ascii="Arial" w:hAnsi="Arial" w:cs="Arial"/>
        </w:rPr>
        <w:t xml:space="preserve">by age 16 </w:t>
      </w:r>
      <w:r w:rsidR="00BC7D56" w:rsidRPr="007D5B6C">
        <w:rPr>
          <w:rFonts w:ascii="Arial" w:hAnsi="Arial" w:cs="Arial"/>
        </w:rPr>
        <w:fldChar w:fldCharType="begin"/>
      </w:r>
      <w:r w:rsidR="004B1121">
        <w:rPr>
          <w:rFonts w:ascii="Arial" w:hAnsi="Arial" w:cs="Arial"/>
        </w:rPr>
        <w:instrText xml:space="preserve"> ADDIN EN.CITE &lt;EndNote&gt;&lt;Cite&gt;&lt;Author&gt;Harrison&lt;/Author&gt;&lt;Year&gt;2001&lt;/Year&gt;&lt;RecNum&gt;44&lt;/RecNum&gt;&lt;DisplayText&gt;(Harrison &amp;amp; Harrington, 2001)&lt;/DisplayText&gt;&lt;record&gt;&lt;rec-number&gt;44&lt;/rec-number&gt;&lt;foreign-keys&gt;&lt;key app="EN" db-id="05ftr5wfud2v92eexs7x9xfzfvs2wsdptvsr" timestamp="1486476159"&gt;44&lt;/key&gt;&lt;/foreign-keys&gt;&lt;ref-type name="Journal Article"&gt;17&lt;/ref-type&gt;&lt;contributors&gt;&lt;authors&gt;&lt;author&gt;Harrison, L&lt;/author&gt;&lt;author&gt;Harrington, R&lt;/author&gt;&lt;/authors&gt;&lt;/contributors&gt;&lt;titles&gt;&lt;title&gt;Adolescents&amp;apos; bereavement experiences. Prevalence, association with depressive symptoms, and use of services.&lt;/title&gt;&lt;secondary-title&gt;Journal of adolescence&lt;/secondary-title&gt;&lt;/titles&gt;&lt;pages&gt;159-69&lt;/pages&gt;&lt;volume&gt;24&lt;/volume&gt;&lt;dates&gt;&lt;year&gt;2001&lt;/year&gt;&lt;/dates&gt;&lt;accession-num&gt;11437477&lt;/accession-num&gt;&lt;urls&gt;&lt;/urls&gt;&lt;electronic-resource-num&gt;10.1006/jado.2001.0379&lt;/electronic-resource-num&gt;&lt;/record&gt;&lt;/Cite&gt;&lt;/EndNote&gt;</w:instrText>
      </w:r>
      <w:r w:rsidR="00BC7D56" w:rsidRPr="007D5B6C">
        <w:rPr>
          <w:rFonts w:ascii="Arial" w:hAnsi="Arial" w:cs="Arial"/>
        </w:rPr>
        <w:fldChar w:fldCharType="separate"/>
      </w:r>
      <w:r w:rsidR="004B1121">
        <w:rPr>
          <w:rFonts w:ascii="Arial" w:hAnsi="Arial" w:cs="Arial"/>
          <w:noProof/>
        </w:rPr>
        <w:t>(Harrison &amp; Harrington, 2001)</w:t>
      </w:r>
      <w:r w:rsidR="00BC7D56" w:rsidRPr="007D5B6C">
        <w:rPr>
          <w:rFonts w:ascii="Arial" w:hAnsi="Arial" w:cs="Arial"/>
        </w:rPr>
        <w:fldChar w:fldCharType="end"/>
      </w:r>
      <w:r w:rsidR="00FC1E7B" w:rsidRPr="007D5B6C">
        <w:rPr>
          <w:rFonts w:ascii="Arial" w:hAnsi="Arial" w:cs="Arial"/>
        </w:rPr>
        <w:t xml:space="preserve">.  </w:t>
      </w:r>
      <w:r w:rsidR="00335A15" w:rsidRPr="007D5B6C">
        <w:rPr>
          <w:rFonts w:ascii="Arial" w:hAnsi="Arial" w:cs="Arial"/>
        </w:rPr>
        <w:t xml:space="preserve">Despite this, there is insufficient longitudinal evidence about the lasting impact of child bereavement, especially in relation to outcomes beyond psychological and emotional well-being </w:t>
      </w:r>
      <w:r w:rsidR="00335A15" w:rsidRPr="007D5B6C">
        <w:rPr>
          <w:rFonts w:ascii="Arial" w:hAnsi="Arial" w:cs="Arial"/>
        </w:rPr>
        <w:fldChar w:fldCharType="begin"/>
      </w:r>
      <w:r w:rsidR="004B1121">
        <w:rPr>
          <w:rFonts w:ascii="Arial" w:hAnsi="Arial" w:cs="Arial"/>
        </w:rPr>
        <w:instrText xml:space="preserve"> ADDIN EN.CITE &lt;EndNote&gt;&lt;Cite&gt;&lt;Author&gt;Akerman&lt;/Author&gt;&lt;Year&gt;2014&lt;/Year&gt;&lt;RecNum&gt;297&lt;/RecNum&gt;&lt;DisplayText&gt;(Akerman &amp;amp; Statham, 2014)&lt;/DisplayText&gt;&lt;record&gt;&lt;rec-number&gt;297&lt;/rec-number&gt;&lt;foreign-keys&gt;&lt;key app="EN" db-id="05ftr5wfud2v92eexs7x9xfzfvs2wsdptvsr" timestamp="1495099050"&gt;297&lt;/key&gt;&lt;/foreign-keys&gt;&lt;ref-type name="Journal Article"&gt;17&lt;/ref-type&gt;&lt;contributors&gt;&lt;authors&gt;&lt;author&gt;Akerman, Rodie&lt;/author&gt;&lt;author&gt;Statham, June&lt;/author&gt;&lt;/authors&gt;&lt;/contributors&gt;&lt;titles&gt;&lt;title&gt;Bereavement in childhood: the impact on psychological and educational outcomes and the effectiveness of support services&lt;/title&gt;&lt;secondary-title&gt;London: Child Wellbeing Research Centre and the Institute of Education&lt;/secondary-title&gt;&lt;/titles&gt;&lt;periodical&gt;&lt;full-title&gt;London: Child Wellbeing Research Centre and the Institute of Education&lt;/full-title&gt;&lt;/periodical&gt;&lt;dates&gt;&lt;year&gt;2014&lt;/year&gt;&lt;/dates&gt;&lt;urls&gt;&lt;/urls&gt;&lt;/record&gt;&lt;/Cite&gt;&lt;/EndNote&gt;</w:instrText>
      </w:r>
      <w:r w:rsidR="00335A15" w:rsidRPr="007D5B6C">
        <w:rPr>
          <w:rFonts w:ascii="Arial" w:hAnsi="Arial" w:cs="Arial"/>
        </w:rPr>
        <w:fldChar w:fldCharType="separate"/>
      </w:r>
      <w:r w:rsidR="004B1121">
        <w:rPr>
          <w:rFonts w:ascii="Arial" w:hAnsi="Arial" w:cs="Arial"/>
          <w:noProof/>
        </w:rPr>
        <w:t>(Akerman &amp; Statham, 2014)</w:t>
      </w:r>
      <w:r w:rsidR="00335A15" w:rsidRPr="007D5B6C">
        <w:rPr>
          <w:rFonts w:ascii="Arial" w:hAnsi="Arial" w:cs="Arial"/>
        </w:rPr>
        <w:fldChar w:fldCharType="end"/>
      </w:r>
      <w:r w:rsidR="00335A15" w:rsidRPr="007D5B6C">
        <w:rPr>
          <w:rFonts w:ascii="Arial" w:hAnsi="Arial" w:cs="Arial"/>
        </w:rPr>
        <w:t xml:space="preserve">.  </w:t>
      </w:r>
      <w:r w:rsidR="00FC1E7B" w:rsidRPr="007D5B6C">
        <w:rPr>
          <w:rFonts w:ascii="Arial" w:hAnsi="Arial" w:cs="Arial"/>
        </w:rPr>
        <w:t xml:space="preserve">However, </w:t>
      </w:r>
      <w:r w:rsidR="00B45EFD" w:rsidRPr="007D5B6C">
        <w:rPr>
          <w:rFonts w:ascii="Arial" w:hAnsi="Arial" w:cs="Arial"/>
        </w:rPr>
        <w:t xml:space="preserve">retrospective studies of </w:t>
      </w:r>
      <w:r w:rsidR="00FC1E7B" w:rsidRPr="007D5B6C">
        <w:rPr>
          <w:rFonts w:ascii="Arial" w:hAnsi="Arial" w:cs="Arial"/>
        </w:rPr>
        <w:t xml:space="preserve">young people </w:t>
      </w:r>
      <w:r w:rsidR="00D809AC">
        <w:rPr>
          <w:rFonts w:ascii="Arial" w:hAnsi="Arial" w:cs="Arial"/>
        </w:rPr>
        <w:t>involved in offending</w:t>
      </w:r>
      <w:r w:rsidR="00FC1E7B" w:rsidRPr="007D5B6C">
        <w:rPr>
          <w:rFonts w:ascii="Arial" w:hAnsi="Arial" w:cs="Arial"/>
        </w:rPr>
        <w:t xml:space="preserve"> have </w:t>
      </w:r>
      <w:r w:rsidR="00233F4C" w:rsidRPr="007D5B6C">
        <w:rPr>
          <w:rFonts w:ascii="Arial" w:hAnsi="Arial" w:cs="Arial"/>
        </w:rPr>
        <w:t>reported</w:t>
      </w:r>
      <w:r w:rsidR="00FC1E7B" w:rsidRPr="007D5B6C">
        <w:rPr>
          <w:rFonts w:ascii="Arial" w:hAnsi="Arial" w:cs="Arial"/>
        </w:rPr>
        <w:t xml:space="preserve"> higher rates of parental, multiple and traumatic bereavements than</w:t>
      </w:r>
      <w:r w:rsidR="00233F4C" w:rsidRPr="007D5B6C">
        <w:rPr>
          <w:rFonts w:ascii="Arial" w:hAnsi="Arial" w:cs="Arial"/>
        </w:rPr>
        <w:t xml:space="preserve"> in</w:t>
      </w:r>
      <w:r w:rsidR="00FC1E7B" w:rsidRPr="007D5B6C">
        <w:rPr>
          <w:rFonts w:ascii="Arial" w:hAnsi="Arial" w:cs="Arial"/>
        </w:rPr>
        <w:t xml:space="preserve"> the general adolescent population </w:t>
      </w:r>
      <w:r w:rsidR="00FC1E7B" w:rsidRPr="007D5B6C">
        <w:rPr>
          <w:rFonts w:ascii="Arial" w:hAnsi="Arial" w:cs="Arial"/>
        </w:rPr>
        <w:fldChar w:fldCharType="begin">
          <w:fldData xml:space="preserve">PEVuZE5vdGU+PENpdGU+PEF1dGhvcj5WYXN3YW5pPC9BdXRob3I+PFllYXI+MjAwODwvWWVhcj48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PEVuZE5vdGU+PENpdGU+PEF1dGhvcj5WYXN3YW5pPC9BdXRob3I+PFllYXI+MjAwODwvWWVhcj48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FC1E7B" w:rsidRPr="007D5B6C">
        <w:rPr>
          <w:rFonts w:ascii="Arial" w:hAnsi="Arial" w:cs="Arial"/>
        </w:rPr>
      </w:r>
      <w:r w:rsidR="00FC1E7B" w:rsidRPr="007D5B6C">
        <w:rPr>
          <w:rFonts w:ascii="Arial" w:hAnsi="Arial" w:cs="Arial"/>
        </w:rPr>
        <w:fldChar w:fldCharType="separate"/>
      </w:r>
      <w:r w:rsidR="004B1121">
        <w:rPr>
          <w:rFonts w:ascii="Arial" w:hAnsi="Arial" w:cs="Arial"/>
          <w:noProof/>
        </w:rPr>
        <w:t>(Finlay &amp; Jones, 2000; Vaswani, 2008; Vaswani, 2014)</w:t>
      </w:r>
      <w:r w:rsidR="00FC1E7B" w:rsidRPr="007D5B6C">
        <w:rPr>
          <w:rFonts w:ascii="Arial" w:hAnsi="Arial" w:cs="Arial"/>
        </w:rPr>
        <w:fldChar w:fldCharType="end"/>
      </w:r>
      <w:r w:rsidR="00335A15" w:rsidRPr="007D5B6C">
        <w:rPr>
          <w:rFonts w:ascii="Arial" w:hAnsi="Arial" w:cs="Arial"/>
        </w:rPr>
        <w:t xml:space="preserve">.  </w:t>
      </w:r>
      <w:r w:rsidR="00CF03AE" w:rsidRPr="007D5B6C">
        <w:rPr>
          <w:rFonts w:ascii="Arial" w:hAnsi="Arial" w:cs="Arial"/>
        </w:rPr>
        <w:t xml:space="preserve">Bereavement is therefore perhaps a potential omission from previous </w:t>
      </w:r>
      <w:r w:rsidR="001571ED">
        <w:rPr>
          <w:rFonts w:ascii="Arial" w:hAnsi="Arial" w:cs="Arial"/>
        </w:rPr>
        <w:t>Adverse Childhood Experience</w:t>
      </w:r>
      <w:r w:rsidR="00CF03AE" w:rsidRPr="007D5B6C">
        <w:rPr>
          <w:rFonts w:ascii="Arial" w:hAnsi="Arial" w:cs="Arial"/>
        </w:rPr>
        <w:t xml:space="preserve"> studies, </w:t>
      </w:r>
      <w:r w:rsidR="006F3C83" w:rsidRPr="007D5B6C">
        <w:rPr>
          <w:rFonts w:ascii="Arial" w:hAnsi="Arial" w:cs="Arial"/>
        </w:rPr>
        <w:t>few of whic</w:t>
      </w:r>
      <w:r w:rsidR="00233F4C" w:rsidRPr="007D5B6C">
        <w:rPr>
          <w:rFonts w:ascii="Arial" w:hAnsi="Arial" w:cs="Arial"/>
        </w:rPr>
        <w:t xml:space="preserve">h include it as </w:t>
      </w:r>
      <w:r w:rsidR="006F509D">
        <w:rPr>
          <w:rFonts w:ascii="Arial" w:hAnsi="Arial" w:cs="Arial"/>
        </w:rPr>
        <w:t>an</w:t>
      </w:r>
      <w:r w:rsidR="00233F4C" w:rsidRPr="007D5B6C">
        <w:rPr>
          <w:rFonts w:ascii="Arial" w:hAnsi="Arial" w:cs="Arial"/>
        </w:rPr>
        <w:t xml:space="preserve"> </w:t>
      </w:r>
      <w:r w:rsidR="001571ED">
        <w:rPr>
          <w:rFonts w:ascii="Arial" w:hAnsi="Arial" w:cs="Arial"/>
        </w:rPr>
        <w:t>Adverse Childhood Experience</w:t>
      </w:r>
      <w:r w:rsidR="00233F4C" w:rsidRPr="007D5B6C">
        <w:rPr>
          <w:rFonts w:ascii="Arial" w:hAnsi="Arial" w:cs="Arial"/>
        </w:rPr>
        <w:t xml:space="preserve">, </w:t>
      </w:r>
      <w:r w:rsidR="006F3C83" w:rsidRPr="007D5B6C">
        <w:rPr>
          <w:rFonts w:ascii="Arial" w:hAnsi="Arial" w:cs="Arial"/>
        </w:rPr>
        <w:t xml:space="preserve">and is especially pertinent to populations with higher than average mortality rates.  </w:t>
      </w:r>
    </w:p>
    <w:p w14:paraId="24F8A662" w14:textId="77777777" w:rsidR="005A67FD" w:rsidRPr="007D5B6C" w:rsidRDefault="005A67FD" w:rsidP="002C455B">
      <w:pPr>
        <w:pStyle w:val="subsubhead"/>
        <w:ind w:firstLine="0"/>
      </w:pPr>
      <w:bookmarkStart w:id="6" w:name="_Toc504488959"/>
      <w:r w:rsidRPr="007D5B6C">
        <w:t>Gender</w:t>
      </w:r>
      <w:bookmarkEnd w:id="6"/>
    </w:p>
    <w:p w14:paraId="7213CAC6" w14:textId="77777777" w:rsidR="00380609" w:rsidRPr="007D5B6C" w:rsidRDefault="006D01FD" w:rsidP="009360D7">
      <w:pPr>
        <w:spacing w:line="276" w:lineRule="auto"/>
        <w:jc w:val="both"/>
        <w:rPr>
          <w:rFonts w:ascii="Arial" w:hAnsi="Arial" w:cs="Arial"/>
        </w:rPr>
      </w:pPr>
      <w:r w:rsidRPr="007D5B6C">
        <w:rPr>
          <w:rFonts w:ascii="Arial" w:hAnsi="Arial" w:cs="Arial"/>
        </w:rPr>
        <w:t xml:space="preserve">Gender differences </w:t>
      </w:r>
      <w:r w:rsidR="00D809AC">
        <w:rPr>
          <w:rFonts w:ascii="Arial" w:hAnsi="Arial" w:cs="Arial"/>
        </w:rPr>
        <w:t xml:space="preserve">in exposure to </w:t>
      </w:r>
      <w:r w:rsidR="001571ED">
        <w:rPr>
          <w:rFonts w:ascii="Arial" w:hAnsi="Arial" w:cs="Arial"/>
        </w:rPr>
        <w:t>Adverse Childhood Experience</w:t>
      </w:r>
      <w:r w:rsidR="00D809AC">
        <w:rPr>
          <w:rFonts w:ascii="Arial" w:hAnsi="Arial" w:cs="Arial"/>
        </w:rPr>
        <w:t>s</w:t>
      </w:r>
      <w:r w:rsidR="00CB10AE" w:rsidRPr="007D5B6C">
        <w:rPr>
          <w:rFonts w:ascii="Arial" w:hAnsi="Arial" w:cs="Arial"/>
        </w:rPr>
        <w:t xml:space="preserve"> are </w:t>
      </w:r>
      <w:r w:rsidRPr="007D5B6C">
        <w:rPr>
          <w:rFonts w:ascii="Arial" w:hAnsi="Arial" w:cs="Arial"/>
        </w:rPr>
        <w:t xml:space="preserve">commonly </w:t>
      </w:r>
      <w:r w:rsidR="00CB10AE" w:rsidRPr="007D5B6C">
        <w:rPr>
          <w:rFonts w:ascii="Arial" w:hAnsi="Arial" w:cs="Arial"/>
        </w:rPr>
        <w:t>reported in the results section</w:t>
      </w:r>
      <w:r w:rsidR="00233F4C" w:rsidRPr="007D5B6C">
        <w:rPr>
          <w:rFonts w:ascii="Arial" w:hAnsi="Arial" w:cs="Arial"/>
        </w:rPr>
        <w:t>s</w:t>
      </w:r>
      <w:r w:rsidR="00CB10AE" w:rsidRPr="007D5B6C">
        <w:rPr>
          <w:rFonts w:ascii="Arial" w:hAnsi="Arial" w:cs="Arial"/>
        </w:rPr>
        <w:t xml:space="preserve"> of studies, but </w:t>
      </w:r>
      <w:r w:rsidR="00233F4C" w:rsidRPr="007D5B6C">
        <w:rPr>
          <w:rFonts w:ascii="Arial" w:hAnsi="Arial" w:cs="Arial"/>
        </w:rPr>
        <w:t xml:space="preserve">are </w:t>
      </w:r>
      <w:r w:rsidR="00CB10AE" w:rsidRPr="007D5B6C">
        <w:rPr>
          <w:rFonts w:ascii="Arial" w:hAnsi="Arial" w:cs="Arial"/>
        </w:rPr>
        <w:t xml:space="preserve">rarely discussed as a </w:t>
      </w:r>
      <w:r w:rsidR="00235105" w:rsidRPr="007D5B6C">
        <w:rPr>
          <w:rFonts w:ascii="Arial" w:hAnsi="Arial" w:cs="Arial"/>
        </w:rPr>
        <w:t>significant</w:t>
      </w:r>
      <w:r w:rsidR="00CB10AE" w:rsidRPr="007D5B6C">
        <w:rPr>
          <w:rFonts w:ascii="Arial" w:hAnsi="Arial" w:cs="Arial"/>
        </w:rPr>
        <w:t xml:space="preserve"> theme.  </w:t>
      </w:r>
      <w:r w:rsidR="00235105" w:rsidRPr="007D5B6C">
        <w:rPr>
          <w:rFonts w:ascii="Arial" w:hAnsi="Arial" w:cs="Arial"/>
        </w:rPr>
        <w:t xml:space="preserve">Population level studies tend to report slightly higher overall exposure to </w:t>
      </w:r>
      <w:r w:rsidR="001571ED">
        <w:rPr>
          <w:rFonts w:ascii="Arial" w:hAnsi="Arial" w:cs="Arial"/>
        </w:rPr>
        <w:t>adversity</w:t>
      </w:r>
      <w:r w:rsidR="00235105" w:rsidRPr="007D5B6C">
        <w:rPr>
          <w:rFonts w:ascii="Arial" w:hAnsi="Arial" w:cs="Arial"/>
        </w:rPr>
        <w:t xml:space="preserve"> among females, although exposure to each in</w:t>
      </w:r>
      <w:r w:rsidR="00E75A61" w:rsidRPr="007D5B6C">
        <w:rPr>
          <w:rFonts w:ascii="Arial" w:hAnsi="Arial" w:cs="Arial"/>
        </w:rPr>
        <w:t xml:space="preserve">dividual </w:t>
      </w:r>
      <w:r w:rsidR="001571ED">
        <w:rPr>
          <w:rFonts w:ascii="Arial" w:hAnsi="Arial" w:cs="Arial"/>
        </w:rPr>
        <w:t>Adverse Childhood Experience</w:t>
      </w:r>
      <w:r w:rsidR="00E75A61" w:rsidRPr="007D5B6C">
        <w:rPr>
          <w:rFonts w:ascii="Arial" w:hAnsi="Arial" w:cs="Arial"/>
        </w:rPr>
        <w:t xml:space="preserve"> does vary between </w:t>
      </w:r>
      <w:r w:rsidR="00235105" w:rsidRPr="007D5B6C">
        <w:rPr>
          <w:rFonts w:ascii="Arial" w:hAnsi="Arial" w:cs="Arial"/>
        </w:rPr>
        <w:t>genders</w:t>
      </w:r>
      <w:r w:rsidR="00E75A61" w:rsidRPr="007D5B6C">
        <w:rPr>
          <w:rFonts w:ascii="Arial" w:hAnsi="Arial" w:cs="Arial"/>
        </w:rPr>
        <w:t xml:space="preserve"> and across studies</w:t>
      </w:r>
      <w:r w:rsidR="00A01406" w:rsidRPr="007D5B6C">
        <w:rPr>
          <w:rFonts w:ascii="Arial" w:hAnsi="Arial" w:cs="Arial"/>
        </w:rPr>
        <w:t>. T</w:t>
      </w:r>
      <w:r w:rsidR="00235105" w:rsidRPr="007D5B6C">
        <w:rPr>
          <w:rFonts w:ascii="Arial" w:hAnsi="Arial" w:cs="Arial"/>
        </w:rPr>
        <w:t xml:space="preserve">he original </w:t>
      </w:r>
      <w:r w:rsidR="001571ED">
        <w:rPr>
          <w:rFonts w:ascii="Arial" w:hAnsi="Arial" w:cs="Arial"/>
        </w:rPr>
        <w:t>Adverse Childhood Experience</w:t>
      </w:r>
      <w:r w:rsidR="00A96858" w:rsidRPr="007D5B6C">
        <w:rPr>
          <w:rFonts w:ascii="Arial" w:hAnsi="Arial" w:cs="Arial"/>
        </w:rPr>
        <w:t xml:space="preserve"> </w:t>
      </w:r>
      <w:r w:rsidR="00235105" w:rsidRPr="007D5B6C">
        <w:rPr>
          <w:rFonts w:ascii="Arial" w:hAnsi="Arial" w:cs="Arial"/>
        </w:rPr>
        <w:t>study</w:t>
      </w:r>
      <w:r w:rsidR="00A96858" w:rsidRPr="007D5B6C">
        <w:rPr>
          <w:rFonts w:ascii="Arial" w:hAnsi="Arial" w:cs="Arial"/>
        </w:rPr>
        <w:t xml:space="preserve"> found that females were more likely to have experienced multiple </w:t>
      </w:r>
      <w:r w:rsidR="001571ED">
        <w:rPr>
          <w:rFonts w:ascii="Arial" w:hAnsi="Arial" w:cs="Arial"/>
        </w:rPr>
        <w:t>Adverse Childhood Experience</w:t>
      </w:r>
      <w:r w:rsidR="00A96858" w:rsidRPr="007D5B6C">
        <w:rPr>
          <w:rFonts w:ascii="Arial" w:hAnsi="Arial" w:cs="Arial"/>
        </w:rPr>
        <w:t xml:space="preserve">s although the significance, or otherwise, of this difference was not reported.  For example, 8.5% of females experienced four or more </w:t>
      </w:r>
      <w:r w:rsidR="001571ED">
        <w:rPr>
          <w:rFonts w:ascii="Arial" w:hAnsi="Arial" w:cs="Arial"/>
        </w:rPr>
        <w:t>Adverse Childhood Experiences</w:t>
      </w:r>
      <w:r w:rsidR="00A96858" w:rsidRPr="007D5B6C">
        <w:rPr>
          <w:rFonts w:ascii="Arial" w:hAnsi="Arial" w:cs="Arial"/>
        </w:rPr>
        <w:t xml:space="preserve">, compared to 3.9% of males </w:t>
      </w:r>
      <w:r w:rsidR="00A96858" w:rsidRPr="007D5B6C">
        <w:rPr>
          <w:rFonts w:ascii="Arial" w:hAnsi="Arial" w:cs="Arial"/>
        </w:rPr>
        <w:fldChar w:fldCharType="begin"/>
      </w:r>
      <w:r w:rsidR="00A96858" w:rsidRPr="007D5B6C">
        <w:rPr>
          <w:rFonts w:ascii="Arial" w:hAnsi="Arial" w:cs="Arial"/>
        </w:rPr>
        <w:instrText xml:space="preserve"> ADDIN EN.CITE &lt;EndNote&gt;&lt;Cite&gt;&lt;Author&gt;Felitti&lt;/Author&gt;&lt;Year&gt;1998&lt;/Year&gt;&lt;RecNum&gt;105&lt;/RecNum&gt;&lt;DisplayText&gt;(Felitti et al., 1998)&lt;/DisplayText&gt;&lt;record&gt;&lt;rec-number&gt;105&lt;/rec-number&gt;&lt;foreign-keys&gt;&lt;key app="EN" db-id="05ftr5wfud2v92eexs7x9xfzfvs2wsdptvsr" timestamp="1486477779"&gt;105&lt;/key&gt;&lt;/foreign-keys&gt;&lt;ref-type name="Journal Article"&gt;17&lt;/ref-type&gt;&lt;contributors&gt;&lt;authors&gt;&lt;author&gt;Felitti, Vincent J&lt;/author&gt;&lt;author&gt;Anda, Robert F&lt;/author&gt;&lt;author&gt;Nordenberg, Dale&lt;/author&gt;&lt;author&gt;Williamson, David F&lt;/author&gt;&lt;author&gt;Spitz, Alison M&lt;/author&gt;&lt;author&gt;Edwards, Valerie&lt;/author&gt;&lt;author&gt;Koss, Mary P&lt;/author&gt;&lt;author&gt;Marks, James S&lt;/author&gt;&lt;/authors&gt;&lt;/contributors&gt;&lt;titles&gt;&lt;title&gt;Relationship of Childhood Abuse and Household Dysfunction to Many of the Leading Causes of Death in Adults: The Adverse Childhood Experiences (ACE) Study&lt;/title&gt;&lt;secondary-title&gt;American Journal of Preventive Medicine&lt;/secondary-title&gt;&lt;/titles&gt;&lt;periodical&gt;&lt;full-title&gt;American Journal of Preventive Medicine&lt;/full-title&gt;&lt;/periodical&gt;&lt;pages&gt;245-258&lt;/pages&gt;&lt;volume&gt;14&lt;/volume&gt;&lt;dates&gt;&lt;year&gt;1998&lt;/year&gt;&lt;/dates&gt;&lt;urls&gt;&lt;/urls&gt;&lt;electronic-resource-num&gt;10.1016/S0749-3797(98)00017-8&lt;/electronic-resource-num&gt;&lt;/record&gt;&lt;/Cite&gt;&lt;/EndNote&gt;</w:instrText>
      </w:r>
      <w:r w:rsidR="00A96858" w:rsidRPr="007D5B6C">
        <w:rPr>
          <w:rFonts w:ascii="Arial" w:hAnsi="Arial" w:cs="Arial"/>
        </w:rPr>
        <w:fldChar w:fldCharType="separate"/>
      </w:r>
      <w:r w:rsidR="00A96858" w:rsidRPr="007D5B6C">
        <w:rPr>
          <w:rFonts w:ascii="Arial" w:hAnsi="Arial" w:cs="Arial"/>
          <w:noProof/>
        </w:rPr>
        <w:t>(Felitti et al., 1998)</w:t>
      </w:r>
      <w:r w:rsidR="00A96858" w:rsidRPr="007D5B6C">
        <w:rPr>
          <w:rFonts w:ascii="Arial" w:hAnsi="Arial" w:cs="Arial"/>
        </w:rPr>
        <w:fldChar w:fldCharType="end"/>
      </w:r>
      <w:r w:rsidR="001F26A2" w:rsidRPr="007D5B6C">
        <w:rPr>
          <w:rFonts w:ascii="Arial" w:hAnsi="Arial" w:cs="Arial"/>
        </w:rPr>
        <w:t xml:space="preserve">.  In the national household survey in England, females were significantly more likely to have been exposed to verbal abuse; sexual abuse; household mental illness and alcohol abuse within the household, and to have </w:t>
      </w:r>
      <w:r w:rsidR="009B02A4" w:rsidRPr="007D5B6C">
        <w:rPr>
          <w:rFonts w:ascii="Arial" w:hAnsi="Arial" w:cs="Arial"/>
        </w:rPr>
        <w:t>experienced</w:t>
      </w:r>
      <w:r w:rsidR="001F26A2" w:rsidRPr="007D5B6C">
        <w:rPr>
          <w:rFonts w:ascii="Arial" w:hAnsi="Arial" w:cs="Arial"/>
        </w:rPr>
        <w:t xml:space="preserve"> higher </w:t>
      </w:r>
      <w:r w:rsidR="001571ED">
        <w:rPr>
          <w:rFonts w:ascii="Arial" w:hAnsi="Arial" w:cs="Arial"/>
        </w:rPr>
        <w:t>Adverse Childhood Experience</w:t>
      </w:r>
      <w:r w:rsidR="001F26A2" w:rsidRPr="007D5B6C">
        <w:rPr>
          <w:rFonts w:ascii="Arial" w:hAnsi="Arial" w:cs="Arial"/>
        </w:rPr>
        <w:t xml:space="preserve"> counts than males; but there were no </w:t>
      </w:r>
      <w:r w:rsidR="009B02A4" w:rsidRPr="007D5B6C">
        <w:rPr>
          <w:rFonts w:ascii="Arial" w:hAnsi="Arial" w:cs="Arial"/>
        </w:rPr>
        <w:t>gender</w:t>
      </w:r>
      <w:r w:rsidR="001F26A2" w:rsidRPr="007D5B6C">
        <w:rPr>
          <w:rFonts w:ascii="Arial" w:hAnsi="Arial" w:cs="Arial"/>
        </w:rPr>
        <w:t xml:space="preserve"> differences in relation</w:t>
      </w:r>
      <w:r w:rsidR="009B02A4" w:rsidRPr="007D5B6C">
        <w:rPr>
          <w:rFonts w:ascii="Arial" w:hAnsi="Arial" w:cs="Arial"/>
        </w:rPr>
        <w:t xml:space="preserve"> to exposure to the other </w:t>
      </w:r>
      <w:r w:rsidR="001571ED">
        <w:rPr>
          <w:rFonts w:ascii="Arial" w:hAnsi="Arial" w:cs="Arial"/>
        </w:rPr>
        <w:t>Adverse Childhood Experience</w:t>
      </w:r>
      <w:r w:rsidR="009B02A4" w:rsidRPr="007D5B6C">
        <w:rPr>
          <w:rFonts w:ascii="Arial" w:hAnsi="Arial" w:cs="Arial"/>
        </w:rPr>
        <w:t xml:space="preserve">s </w:t>
      </w:r>
      <w:r w:rsidR="009B02A4" w:rsidRPr="007D5B6C">
        <w:rPr>
          <w:rFonts w:ascii="Arial" w:hAnsi="Arial" w:cs="Arial"/>
        </w:rPr>
        <w:fldChar w:fldCharType="begin"/>
      </w:r>
      <w:r w:rsidR="004B1121">
        <w:rPr>
          <w:rFonts w:ascii="Arial" w:hAnsi="Arial" w:cs="Arial"/>
        </w:rPr>
        <w:instrText xml:space="preserve"> ADDIN EN.CITE &lt;EndNote&gt;&lt;Cite&gt;&lt;Author&gt;Bellis&lt;/Author&gt;&lt;Year&gt;2014&lt;/Year&gt;&lt;RecNum&gt;371&lt;/RecNum&gt;&lt;DisplayText&gt;(Bellis, Hughes, et al., 2014)&lt;/DisplayText&gt;&lt;record&gt;&lt;rec-number&gt;371&lt;/rec-number&gt;&lt;foreign-keys&gt;&lt;key app="EN" db-id="05ftr5wfud2v92eexs7x9xfzfvs2wsdptvsr" timestamp="1496745482"&gt;371&lt;/key&gt;&lt;/foreign-keys&gt;&lt;ref-type name="Journal Article"&gt;17&lt;/ref-type&gt;&lt;contributors&gt;&lt;authors&gt;&lt;author&gt;Bellis, MA&lt;/author&gt;&lt;author&gt;Hughes, Karen&lt;/author&gt;&lt;author&gt;Leckenby, Nicola&lt;/author&gt;&lt;author&gt;Perkins, Clare&lt;/author&gt;&lt;author&gt;Lowey, Helen&lt;/author&gt;&lt;/authors&gt;&lt;/contributors&gt;&lt;titles&gt;&lt;title&gt;National household survey of adverse childhood experiences and their relationship with resilience to health-harming behaviors in England&lt;/title&gt;&lt;secondary-title&gt;BMC medicine&lt;/secondary-title&gt;&lt;/titles&gt;&lt;periodical&gt;&lt;full-title&gt;BMC medicine&lt;/full-title&gt;&lt;/periodical&gt;&lt;pages&gt;72&lt;/pages&gt;&lt;volume&gt;12&lt;/volume&gt;&lt;number&gt;1&lt;/number&gt;&lt;dates&gt;&lt;year&gt;2014&lt;/year&gt;&lt;/dates&gt;&lt;isbn&gt;1741-7015&lt;/isbn&gt;&lt;urls&gt;&lt;/urls&gt;&lt;/record&gt;&lt;/Cite&gt;&lt;/EndNote&gt;</w:instrText>
      </w:r>
      <w:r w:rsidR="009B02A4" w:rsidRPr="007D5B6C">
        <w:rPr>
          <w:rFonts w:ascii="Arial" w:hAnsi="Arial" w:cs="Arial"/>
        </w:rPr>
        <w:fldChar w:fldCharType="separate"/>
      </w:r>
      <w:r w:rsidR="004B1121">
        <w:rPr>
          <w:rFonts w:ascii="Arial" w:hAnsi="Arial" w:cs="Arial"/>
          <w:noProof/>
        </w:rPr>
        <w:t>(Bellis, Hughes, et al., 2014)</w:t>
      </w:r>
      <w:r w:rsidR="009B02A4" w:rsidRPr="007D5B6C">
        <w:rPr>
          <w:rFonts w:ascii="Arial" w:hAnsi="Arial" w:cs="Arial"/>
        </w:rPr>
        <w:fldChar w:fldCharType="end"/>
      </w:r>
      <w:r w:rsidR="009B02A4" w:rsidRPr="007D5B6C">
        <w:rPr>
          <w:rFonts w:ascii="Arial" w:hAnsi="Arial" w:cs="Arial"/>
        </w:rPr>
        <w:t xml:space="preserve">.  </w:t>
      </w:r>
      <w:r w:rsidR="00D61995" w:rsidRPr="007D5B6C">
        <w:rPr>
          <w:rFonts w:ascii="Arial" w:hAnsi="Arial" w:cs="Arial"/>
        </w:rPr>
        <w:t xml:space="preserve">Conversely, the Welsh population study </w:t>
      </w:r>
      <w:r w:rsidR="00D61995" w:rsidRPr="007D5B6C">
        <w:rPr>
          <w:rFonts w:ascii="Arial" w:hAnsi="Arial" w:cs="Arial"/>
        </w:rPr>
        <w:fldChar w:fldCharType="begin"/>
      </w:r>
      <w:r w:rsidR="00D61995" w:rsidRPr="007D5B6C">
        <w:rPr>
          <w:rFonts w:ascii="Arial" w:hAnsi="Arial" w:cs="Arial"/>
        </w:rPr>
        <w:instrText xml:space="preserve"> ADDIN EN.CITE &lt;EndNote&gt;&lt;Cite&gt;&lt;Author&gt;Bellis&lt;/Author&gt;&lt;Year&gt;2015&lt;/Year&gt;&lt;RecNum&gt;373&lt;/RecNum&gt;&lt;DisplayText&gt;(Bellis et al., 2015)&lt;/DisplayText&gt;&lt;record&gt;&lt;rec-number&gt;373&lt;/rec-number&gt;&lt;foreign-keys&gt;&lt;key app="EN" db-id="05ftr5wfud2v92eexs7x9xfzfvs2wsdptvsr" timestamp="1496746167"&gt;373&lt;/key&gt;&lt;/foreign-keys&gt;&lt;ref-type name="Government Document"&gt;46&lt;/ref-type&gt;&lt;contributors&gt;&lt;authors&gt;&lt;author&gt;Bellis, MA&lt;/author&gt;&lt;author&gt;Ashton, K&lt;/author&gt;&lt;author&gt;Hughes, K&lt;/author&gt;&lt;author&gt;Ford, K&lt;/author&gt;&lt;author&gt;Bishop, J&lt;/author&gt;&lt;author&gt;Paranjothy&lt;/author&gt;&lt;/authors&gt;&lt;/contributors&gt;&lt;titles&gt;&lt;title&gt;Adverse childhood experiences and their impact on health-harming behaviours in the Welsh adult population&lt;/title&gt;&lt;/titles&gt;&lt;dates&gt;&lt;year&gt;2015&lt;/year&gt;&lt;/dates&gt;&lt;pub-location&gt;Cardiff&lt;/pub-location&gt;&lt;publisher&gt;Public Health Wales&lt;/publisher&gt;&lt;urls&gt;&lt;related-urls&gt;&lt;url&gt;http://www2.nphs.wales.nhs.uk:8080/PRIDDocs.nsf/7c21215d6d0c613e80256f490030c05a/d488a3852491bc1d80257f370038919e/$FILE/ACE%20Report%20FINAL%20(E).pdf&lt;/url&gt;&lt;/related-urls&gt;&lt;/urls&gt;&lt;/record&gt;&lt;/Cite&gt;&lt;/EndNote&gt;</w:instrText>
      </w:r>
      <w:r w:rsidR="00D61995" w:rsidRPr="007D5B6C">
        <w:rPr>
          <w:rFonts w:ascii="Arial" w:hAnsi="Arial" w:cs="Arial"/>
        </w:rPr>
        <w:fldChar w:fldCharType="separate"/>
      </w:r>
      <w:r w:rsidR="00D61995" w:rsidRPr="007D5B6C">
        <w:rPr>
          <w:rFonts w:ascii="Arial" w:hAnsi="Arial" w:cs="Arial"/>
          <w:noProof/>
        </w:rPr>
        <w:t>(Bellis et al., 2015)</w:t>
      </w:r>
      <w:r w:rsidR="00D61995" w:rsidRPr="007D5B6C">
        <w:rPr>
          <w:rFonts w:ascii="Arial" w:hAnsi="Arial" w:cs="Arial"/>
        </w:rPr>
        <w:fldChar w:fldCharType="end"/>
      </w:r>
      <w:r w:rsidR="00D61995" w:rsidRPr="007D5B6C">
        <w:rPr>
          <w:rFonts w:ascii="Arial" w:hAnsi="Arial" w:cs="Arial"/>
        </w:rPr>
        <w:t xml:space="preserve"> found that males were </w:t>
      </w:r>
      <w:r w:rsidR="003C47CC" w:rsidRPr="007D5B6C">
        <w:rPr>
          <w:rFonts w:ascii="Arial" w:hAnsi="Arial" w:cs="Arial"/>
        </w:rPr>
        <w:t>significantly</w:t>
      </w:r>
      <w:r w:rsidR="00D61995" w:rsidRPr="007D5B6C">
        <w:rPr>
          <w:rFonts w:ascii="Arial" w:hAnsi="Arial" w:cs="Arial"/>
        </w:rPr>
        <w:t xml:space="preserve"> more likely than females</w:t>
      </w:r>
      <w:r w:rsidR="003C47CC" w:rsidRPr="007D5B6C">
        <w:rPr>
          <w:rFonts w:ascii="Arial" w:hAnsi="Arial" w:cs="Arial"/>
        </w:rPr>
        <w:t xml:space="preserve"> to have experienced verbal and physical abuse, witnessed domestic violence, been affected by the imprisonment of a household member and to have been exposed to four or more </w:t>
      </w:r>
      <w:r w:rsidR="001571ED">
        <w:rPr>
          <w:rFonts w:ascii="Arial" w:hAnsi="Arial" w:cs="Arial"/>
        </w:rPr>
        <w:t>Adverse Childhood Experience</w:t>
      </w:r>
      <w:r w:rsidR="003C47CC" w:rsidRPr="007D5B6C">
        <w:rPr>
          <w:rFonts w:ascii="Arial" w:hAnsi="Arial" w:cs="Arial"/>
        </w:rPr>
        <w:t xml:space="preserve">s.  </w:t>
      </w:r>
    </w:p>
    <w:p w14:paraId="7C571193" w14:textId="77777777" w:rsidR="00BE7F50" w:rsidRPr="007D5B6C" w:rsidRDefault="00D61995" w:rsidP="009360D7">
      <w:pPr>
        <w:spacing w:line="276" w:lineRule="auto"/>
        <w:jc w:val="both"/>
        <w:rPr>
          <w:rFonts w:ascii="Arial" w:hAnsi="Arial" w:cs="Arial"/>
        </w:rPr>
      </w:pPr>
      <w:r w:rsidRPr="007D5B6C">
        <w:rPr>
          <w:rFonts w:ascii="Arial" w:hAnsi="Arial" w:cs="Arial"/>
        </w:rPr>
        <w:t xml:space="preserve">Thus overall any gender differences in </w:t>
      </w:r>
      <w:r w:rsidR="001571ED">
        <w:rPr>
          <w:rFonts w:ascii="Arial" w:hAnsi="Arial" w:cs="Arial"/>
        </w:rPr>
        <w:t>Adverse Childhood Experience</w:t>
      </w:r>
      <w:r w:rsidRPr="007D5B6C">
        <w:rPr>
          <w:rFonts w:ascii="Arial" w:hAnsi="Arial" w:cs="Arial"/>
        </w:rPr>
        <w:t xml:space="preserve"> exposure tend to be small and </w:t>
      </w:r>
      <w:r w:rsidR="00D809AC">
        <w:rPr>
          <w:rFonts w:ascii="Arial" w:hAnsi="Arial" w:cs="Arial"/>
        </w:rPr>
        <w:t>inconsistent</w:t>
      </w:r>
      <w:r w:rsidRPr="007D5B6C">
        <w:rPr>
          <w:rFonts w:ascii="Arial" w:hAnsi="Arial" w:cs="Arial"/>
        </w:rPr>
        <w:t>, with the exception</w:t>
      </w:r>
      <w:r w:rsidR="00235105" w:rsidRPr="007D5B6C">
        <w:rPr>
          <w:rFonts w:ascii="Arial" w:hAnsi="Arial" w:cs="Arial"/>
        </w:rPr>
        <w:t xml:space="preserve"> of sexual abuse </w:t>
      </w:r>
      <w:r w:rsidR="003C47CC" w:rsidRPr="007D5B6C">
        <w:rPr>
          <w:rFonts w:ascii="Arial" w:hAnsi="Arial" w:cs="Arial"/>
        </w:rPr>
        <w:t xml:space="preserve">which </w:t>
      </w:r>
      <w:r w:rsidR="00235105" w:rsidRPr="007D5B6C">
        <w:rPr>
          <w:rFonts w:ascii="Arial" w:hAnsi="Arial" w:cs="Arial"/>
        </w:rPr>
        <w:t>is invariably higher among females</w:t>
      </w:r>
      <w:r w:rsidR="003C47CC" w:rsidRPr="007D5B6C">
        <w:rPr>
          <w:rFonts w:ascii="Arial" w:hAnsi="Arial" w:cs="Arial"/>
        </w:rPr>
        <w:t xml:space="preserve">.  </w:t>
      </w:r>
      <w:r w:rsidR="001F26A2" w:rsidRPr="007D5B6C">
        <w:rPr>
          <w:rFonts w:ascii="Arial" w:hAnsi="Arial" w:cs="Arial"/>
        </w:rPr>
        <w:t xml:space="preserve">While gender differences in exposure to </w:t>
      </w:r>
      <w:r w:rsidR="003603B8">
        <w:rPr>
          <w:rFonts w:ascii="Arial" w:hAnsi="Arial" w:cs="Arial"/>
        </w:rPr>
        <w:t>adversity</w:t>
      </w:r>
      <w:r w:rsidR="001F26A2" w:rsidRPr="007D5B6C">
        <w:rPr>
          <w:rFonts w:ascii="Arial" w:hAnsi="Arial" w:cs="Arial"/>
        </w:rPr>
        <w:t xml:space="preserve"> that involve</w:t>
      </w:r>
      <w:r w:rsidR="003603B8">
        <w:rPr>
          <w:rFonts w:ascii="Arial" w:hAnsi="Arial" w:cs="Arial"/>
        </w:rPr>
        <w:t>s</w:t>
      </w:r>
      <w:r w:rsidR="001F26A2" w:rsidRPr="007D5B6C">
        <w:rPr>
          <w:rFonts w:ascii="Arial" w:hAnsi="Arial" w:cs="Arial"/>
        </w:rPr>
        <w:t xml:space="preserve"> some form of direct abuse towards children could potentially be understood in terms of societal, cultural or other underlying attitudes </w:t>
      </w:r>
      <w:r w:rsidR="00380609" w:rsidRPr="007D5B6C">
        <w:rPr>
          <w:rFonts w:ascii="Arial" w:hAnsi="Arial" w:cs="Arial"/>
        </w:rPr>
        <w:t xml:space="preserve">or </w:t>
      </w:r>
      <w:r w:rsidR="001F26A2" w:rsidRPr="007D5B6C">
        <w:rPr>
          <w:rFonts w:ascii="Arial" w:hAnsi="Arial" w:cs="Arial"/>
        </w:rPr>
        <w:t>actions, it is difficult to comprehen</w:t>
      </w:r>
      <w:r w:rsidR="00380609" w:rsidRPr="007D5B6C">
        <w:rPr>
          <w:rFonts w:ascii="Arial" w:hAnsi="Arial" w:cs="Arial"/>
        </w:rPr>
        <w:t xml:space="preserve">d how </w:t>
      </w:r>
      <w:r w:rsidR="003603B8">
        <w:rPr>
          <w:rFonts w:ascii="Arial" w:hAnsi="Arial" w:cs="Arial"/>
        </w:rPr>
        <w:t>adversity</w:t>
      </w:r>
      <w:r w:rsidR="001F26A2" w:rsidRPr="007D5B6C">
        <w:rPr>
          <w:rFonts w:ascii="Arial" w:hAnsi="Arial" w:cs="Arial"/>
        </w:rPr>
        <w:t xml:space="preserve"> relating to household dysfunction</w:t>
      </w:r>
      <w:r w:rsidR="009B02A4" w:rsidRPr="007D5B6C">
        <w:rPr>
          <w:rFonts w:ascii="Arial" w:hAnsi="Arial" w:cs="Arial"/>
        </w:rPr>
        <w:t xml:space="preserve"> might </w:t>
      </w:r>
      <w:r w:rsidR="00380609" w:rsidRPr="007D5B6C">
        <w:rPr>
          <w:rFonts w:ascii="Arial" w:hAnsi="Arial" w:cs="Arial"/>
        </w:rPr>
        <w:t xml:space="preserve">disproportionately </w:t>
      </w:r>
      <w:r w:rsidR="009B02A4" w:rsidRPr="007D5B6C">
        <w:rPr>
          <w:rFonts w:ascii="Arial" w:hAnsi="Arial" w:cs="Arial"/>
        </w:rPr>
        <w:t>affect one gender over the other.</w:t>
      </w:r>
      <w:r w:rsidR="00BE7F50" w:rsidRPr="007D5B6C">
        <w:rPr>
          <w:rFonts w:ascii="Arial" w:hAnsi="Arial" w:cs="Arial"/>
        </w:rPr>
        <w:t xml:space="preserve"> </w:t>
      </w:r>
      <w:r w:rsidR="00FF0266" w:rsidRPr="007D5B6C">
        <w:rPr>
          <w:rFonts w:ascii="Arial" w:hAnsi="Arial" w:cs="Arial"/>
        </w:rPr>
        <w:t xml:space="preserve">It cannot, therefore, be ruled out that underreporting occurs to some extent in the disclosure of all </w:t>
      </w:r>
      <w:r w:rsidR="003603B8">
        <w:rPr>
          <w:rFonts w:ascii="Arial" w:hAnsi="Arial" w:cs="Arial"/>
        </w:rPr>
        <w:t>Adverse Childhood Experience</w:t>
      </w:r>
      <w:r w:rsidR="00FF0266" w:rsidRPr="007D5B6C">
        <w:rPr>
          <w:rFonts w:ascii="Arial" w:hAnsi="Arial" w:cs="Arial"/>
        </w:rPr>
        <w:t xml:space="preserve">s, especially among males.  </w:t>
      </w:r>
      <w:r w:rsidR="00F47FBC" w:rsidRPr="007D5B6C">
        <w:rPr>
          <w:rFonts w:ascii="Arial" w:hAnsi="Arial" w:cs="Arial"/>
        </w:rPr>
        <w:t xml:space="preserve">Adult retrospective recall of childhood events is assessed to be a sufficiently valid method for </w:t>
      </w:r>
      <w:r w:rsidR="003603B8">
        <w:rPr>
          <w:rFonts w:ascii="Arial" w:hAnsi="Arial" w:cs="Arial"/>
        </w:rPr>
        <w:t>Adverse Childhood Experience</w:t>
      </w:r>
      <w:r w:rsidR="00F47FBC" w:rsidRPr="007D5B6C">
        <w:rPr>
          <w:rFonts w:ascii="Arial" w:hAnsi="Arial" w:cs="Arial"/>
        </w:rPr>
        <w:t xml:space="preserve"> studies, albeit one that is affected by underreporting (rather than false positives) </w:t>
      </w:r>
      <w:r w:rsidR="00FE3065" w:rsidRPr="007D5B6C">
        <w:rPr>
          <w:rFonts w:ascii="Arial" w:hAnsi="Arial" w:cs="Arial"/>
        </w:rPr>
        <w:fldChar w:fldCharType="begin">
          <w:fldData xml:space="preserve">PEVuZE5vdGU+PENpdGU+PEF1dGhvcj5GZWxpdHRpPC9BdXRob3I+PFllYXI+MTk5ODwvWWVhcj48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PEVuZE5vdGU+PENpdGU+PEF1dGhvcj5GZWxpdHRpPC9BdXRob3I+PFllYXI+MTk5ODwvWWVhcj48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FE3065" w:rsidRPr="007D5B6C">
        <w:rPr>
          <w:rFonts w:ascii="Arial" w:hAnsi="Arial" w:cs="Arial"/>
        </w:rPr>
      </w:r>
      <w:r w:rsidR="00FE3065" w:rsidRPr="007D5B6C">
        <w:rPr>
          <w:rFonts w:ascii="Arial" w:hAnsi="Arial" w:cs="Arial"/>
        </w:rPr>
        <w:fldChar w:fldCharType="separate"/>
      </w:r>
      <w:r w:rsidR="004B1121">
        <w:rPr>
          <w:rFonts w:ascii="Arial" w:hAnsi="Arial" w:cs="Arial"/>
          <w:noProof/>
        </w:rPr>
        <w:t>(Felitti et al., 1998; Hardt &amp; Rutter, 2004)</w:t>
      </w:r>
      <w:r w:rsidR="00FE3065" w:rsidRPr="007D5B6C">
        <w:rPr>
          <w:rFonts w:ascii="Arial" w:hAnsi="Arial" w:cs="Arial"/>
        </w:rPr>
        <w:fldChar w:fldCharType="end"/>
      </w:r>
      <w:r w:rsidR="00FE3065" w:rsidRPr="007D5B6C">
        <w:rPr>
          <w:rFonts w:ascii="Arial" w:hAnsi="Arial" w:cs="Arial"/>
        </w:rPr>
        <w:t xml:space="preserve"> </w:t>
      </w:r>
      <w:r w:rsidR="00F47FBC" w:rsidRPr="007D5B6C">
        <w:rPr>
          <w:rFonts w:ascii="Arial" w:hAnsi="Arial" w:cs="Arial"/>
        </w:rPr>
        <w:t xml:space="preserve">and an element of bias </w:t>
      </w:r>
      <w:r w:rsidR="00F47FBC" w:rsidRPr="007D5B6C">
        <w:rPr>
          <w:rFonts w:ascii="Arial" w:hAnsi="Arial" w:cs="Arial"/>
        </w:rPr>
        <w:fldChar w:fldCharType="begin"/>
      </w:r>
      <w:r w:rsidR="004B1121">
        <w:rPr>
          <w:rFonts w:ascii="Arial" w:hAnsi="Arial" w:cs="Arial"/>
        </w:rPr>
        <w:instrText xml:space="preserve"> ADDIN EN.CITE &lt;EndNote&gt;&lt;Cite&gt;&lt;Author&gt;Hardt&lt;/Author&gt;&lt;Year&gt;2004&lt;/Year&gt;&lt;RecNum&gt;299&lt;/RecNum&gt;&lt;DisplayText&gt;(Hardt &amp;amp; Rutter, 2004)&lt;/DisplayText&gt;&lt;record&gt;&lt;rec-number&gt;299&lt;/rec-number&gt;&lt;foreign-keys&gt;&lt;key app="EN" db-id="05ftr5wfud2v92eexs7x9xfzfvs2wsdptvsr" timestamp="1496142616"&gt;299&lt;/key&gt;&lt;/foreign-keys&gt;&lt;ref-type name="Journal Article"&gt;17&lt;/ref-type&gt;&lt;contributors&gt;&lt;authors&gt;&lt;author&gt;Hardt, Jochen&lt;/author&gt;&lt;author&gt;Rutter, Michael&lt;/author&gt;&lt;/authors&gt;&lt;/contributors&gt;&lt;titles&gt;&lt;title&gt;Validity of adult retrospective reports of adverse childhood experiences: review of the evidence&lt;/title&gt;&lt;secondary-title&gt;Journal of Child Psychology and Psychiatry&lt;/secondary-title&gt;&lt;/titles&gt;&lt;periodical&gt;&lt;full-title&gt;Journal of Child Psychology and Psychiatry&lt;/full-title&gt;&lt;/periodical&gt;&lt;pages&gt;260-273&lt;/pages&gt;&lt;volume&gt;45&lt;/volume&gt;&lt;number&gt;2&lt;/number&gt;&lt;keywords&gt;&lt;keyword&gt;Retrospective recall&lt;/keyword&gt;&lt;keyword&gt;prospective measures&lt;/keyword&gt;&lt;keyword&gt;validity&lt;/keyword&gt;&lt;keyword&gt;reliability&lt;/keyword&gt;&lt;keyword&gt;sexual abuse&lt;/keyword&gt;&lt;keyword&gt;physical abuse&lt;/keyword&gt;&lt;keyword&gt;neglect&lt;/keyword&gt;&lt;keyword&gt;family discord&lt;/keyword&gt;&lt;keyword&gt;reporting bias&lt;/keyword&gt;&lt;/keywords&gt;&lt;dates&gt;&lt;year&gt;2004&lt;/year&gt;&lt;/dates&gt;&lt;publisher&gt;Blackwell Publishing&lt;/publisher&gt;&lt;isbn&gt;1469-7610&lt;/isbn&gt;&lt;urls&gt;&lt;related-urls&gt;&lt;url&gt;http://dx.doi.org/10.1111/j.1469-7610.2004.00218.x&lt;/url&gt;&lt;/related-urls&gt;&lt;/urls&gt;&lt;electronic-resource-num&gt;10.1111/j.1469-7610.2004.00218.x&lt;/electronic-resource-num&gt;&lt;/record&gt;&lt;/Cite&gt;&lt;/EndNote&gt;</w:instrText>
      </w:r>
      <w:r w:rsidR="00F47FBC" w:rsidRPr="007D5B6C">
        <w:rPr>
          <w:rFonts w:ascii="Arial" w:hAnsi="Arial" w:cs="Arial"/>
        </w:rPr>
        <w:fldChar w:fldCharType="separate"/>
      </w:r>
      <w:r w:rsidR="004B1121">
        <w:rPr>
          <w:rFonts w:ascii="Arial" w:hAnsi="Arial" w:cs="Arial"/>
          <w:noProof/>
        </w:rPr>
        <w:t>(Hardt &amp; Rutter, 2004)</w:t>
      </w:r>
      <w:r w:rsidR="00F47FBC" w:rsidRPr="007D5B6C">
        <w:rPr>
          <w:rFonts w:ascii="Arial" w:hAnsi="Arial" w:cs="Arial"/>
        </w:rPr>
        <w:fldChar w:fldCharType="end"/>
      </w:r>
      <w:r w:rsidR="00FF0266" w:rsidRPr="007D5B6C">
        <w:rPr>
          <w:rFonts w:ascii="Arial" w:hAnsi="Arial" w:cs="Arial"/>
        </w:rPr>
        <w:t>.  However, males are</w:t>
      </w:r>
      <w:r w:rsidR="004C6C35" w:rsidRPr="007D5B6C">
        <w:rPr>
          <w:rFonts w:ascii="Arial" w:hAnsi="Arial" w:cs="Arial"/>
        </w:rPr>
        <w:t xml:space="preserve"> even</w:t>
      </w:r>
      <w:r w:rsidR="00FF0266" w:rsidRPr="007D5B6C">
        <w:rPr>
          <w:rFonts w:ascii="Arial" w:hAnsi="Arial" w:cs="Arial"/>
        </w:rPr>
        <w:t xml:space="preserve"> less likely to disclose child abuse due to societal and cultural norms about masculinity, sexuality and vulnerability </w:t>
      </w:r>
      <w:r w:rsidR="00FF0266" w:rsidRPr="007D5B6C">
        <w:rPr>
          <w:rFonts w:ascii="Arial" w:hAnsi="Arial" w:cs="Arial"/>
        </w:rPr>
        <w:fldChar w:fldCharType="begin"/>
      </w:r>
      <w:r w:rsidR="004B1121">
        <w:rPr>
          <w:rFonts w:ascii="Arial" w:hAnsi="Arial" w:cs="Arial"/>
        </w:rPr>
        <w:instrText xml:space="preserve"> ADDIN EN.CITE &lt;EndNote&gt;&lt;Cite&gt;&lt;Author&gt;Levenson&lt;/Author&gt;&lt;Year&gt;2016&lt;/Year&gt;&lt;RecNum&gt;305&lt;/RecNum&gt;&lt;DisplayText&gt;(Holmes &amp;amp; Slap, 1999; Levenson et al., 2016)&lt;/DisplayText&gt;&lt;record&gt;&lt;rec-number&gt;305&lt;/rec-number&gt;&lt;foreign-keys&gt;&lt;key app="EN" db-id="05ftr5wfud2v92eexs7x9xfzfvs2wsdptvsr" timestamp="1496143962"&gt;305&lt;/key&gt;&lt;/foreign-keys&gt;&lt;ref-type name="Journal Article"&gt;17&lt;/ref-type&gt;&lt;contributors&gt;&lt;authors&gt;&lt;author&gt;Levenson, Jill S&lt;/author&gt;&lt;author&gt;Willis, Gwenda M&lt;/author&gt;&lt;author&gt;Prescott, David S&lt;/author&gt;&lt;/authors&gt;&lt;/contributors&gt;&lt;titles&gt;&lt;title&gt;Adverse childhood experiences in the lives of male sex offenders: Implications for trauma-informed care&lt;/title&gt;&lt;secondary-title&gt;Sexual Abuse&lt;/secondary-title&gt;&lt;/titles&gt;&lt;periodical&gt;&lt;full-title&gt;Sexual Abuse&lt;/full-title&gt;&lt;/periodical&gt;&lt;pages&gt;340-359&lt;/pages&gt;&lt;volume&gt;28&lt;/volume&gt;&lt;number&gt;4&lt;/number&gt;&lt;dates&gt;&lt;year&gt;2016&lt;/year&gt;&lt;/dates&gt;&lt;isbn&gt;1079-0632&lt;/isbn&gt;&lt;urls&gt;&lt;/urls&gt;&lt;/record&gt;&lt;/Cite&gt;&lt;Cite&gt;&lt;Author&gt;Holmes&lt;/Author&gt;&lt;Year&gt;1999&lt;/Year&gt;&lt;RecNum&gt;561&lt;/RecNum&gt;&lt;record&gt;&lt;rec-number&gt;561&lt;/rec-number&gt;&lt;foreign-keys&gt;&lt;key app="EN" db-id="05ftr5wfud2v92eexs7x9xfzfvs2wsdptvsr" timestamp="1497018955"&gt;561&lt;/key&gt;&lt;/foreign-keys&gt;&lt;ref-type name="Journal Article"&gt;17&lt;/ref-type&gt;&lt;contributors&gt;&lt;authors&gt;&lt;author&gt;Holmes, William C&lt;/author&gt;&lt;author&gt;Slap, Gail B&lt;/author&gt;&lt;/authors&gt;&lt;/contributors&gt;&lt;titles&gt;&lt;title&gt;Sexual abuse of boys: Definition, prevalence, correlates, sequelae, and management&lt;/title&gt;&lt;secondary-title&gt;Journal of the American Academy of Child &amp;amp; Adolescent Psychiatry&lt;/secondary-title&gt;&lt;/titles&gt;&lt;periodical&gt;&lt;full-title&gt;Journal of the American Academy of Child &amp;amp; Adolescent Psychiatry&lt;/full-title&gt;&lt;/periodical&gt;&lt;pages&gt;631-632&lt;/pages&gt;&lt;volume&gt;38&lt;/volume&gt;&lt;number&gt;5&lt;/number&gt;&lt;dates&gt;&lt;year&gt;1999&lt;/year&gt;&lt;/dates&gt;&lt;isbn&gt;0890-8567&lt;/isbn&gt;&lt;urls&gt;&lt;/urls&gt;&lt;/record&gt;&lt;/Cite&gt;&lt;/EndNote&gt;</w:instrText>
      </w:r>
      <w:r w:rsidR="00FF0266" w:rsidRPr="007D5B6C">
        <w:rPr>
          <w:rFonts w:ascii="Arial" w:hAnsi="Arial" w:cs="Arial"/>
        </w:rPr>
        <w:fldChar w:fldCharType="separate"/>
      </w:r>
      <w:r w:rsidR="004B1121">
        <w:rPr>
          <w:rFonts w:ascii="Arial" w:hAnsi="Arial" w:cs="Arial"/>
          <w:noProof/>
        </w:rPr>
        <w:t>(Holmes &amp; Slap, 1999; Levenson et al., 2016)</w:t>
      </w:r>
      <w:r w:rsidR="00FF0266" w:rsidRPr="007D5B6C">
        <w:rPr>
          <w:rFonts w:ascii="Arial" w:hAnsi="Arial" w:cs="Arial"/>
        </w:rPr>
        <w:fldChar w:fldCharType="end"/>
      </w:r>
      <w:r w:rsidR="00FF0266" w:rsidRPr="007D5B6C">
        <w:rPr>
          <w:rFonts w:ascii="Arial" w:hAnsi="Arial" w:cs="Arial"/>
        </w:rPr>
        <w:t xml:space="preserve">.  </w:t>
      </w:r>
    </w:p>
    <w:p w14:paraId="334A3A27" w14:textId="77777777" w:rsidR="003603B8" w:rsidRDefault="003603B8" w:rsidP="002C455B">
      <w:pPr>
        <w:pStyle w:val="Subhead"/>
      </w:pPr>
      <w:bookmarkStart w:id="7" w:name="_Toc504488960"/>
    </w:p>
    <w:p w14:paraId="41A5A67C" w14:textId="77777777" w:rsidR="003603B8" w:rsidRDefault="003603B8" w:rsidP="002C455B">
      <w:pPr>
        <w:pStyle w:val="Subhead"/>
      </w:pPr>
    </w:p>
    <w:p w14:paraId="0AF0C55B" w14:textId="77777777" w:rsidR="00CB10AE" w:rsidRPr="007D5B6C" w:rsidRDefault="003C47CC" w:rsidP="002C455B">
      <w:pPr>
        <w:pStyle w:val="Subhead"/>
      </w:pPr>
      <w:r w:rsidRPr="007D5B6C">
        <w:t>Intervention</w:t>
      </w:r>
      <w:r w:rsidR="00D76F7B" w:rsidRPr="007D5B6C">
        <w:t>s</w:t>
      </w:r>
      <w:r w:rsidRPr="007D5B6C">
        <w:t xml:space="preserve"> for Vulnerable Youth (IVY)</w:t>
      </w:r>
      <w:bookmarkEnd w:id="7"/>
    </w:p>
    <w:p w14:paraId="51CFF386" w14:textId="77777777" w:rsidR="00D76F7B" w:rsidRPr="007D5B6C" w:rsidRDefault="00BC6339" w:rsidP="009360D7">
      <w:pPr>
        <w:pStyle w:val="NormalWeb"/>
        <w:spacing w:line="276" w:lineRule="auto"/>
        <w:jc w:val="both"/>
        <w:rPr>
          <w:rFonts w:ascii="Arial" w:hAnsi="Arial" w:cs="Arial"/>
        </w:rPr>
      </w:pPr>
      <w:r w:rsidRPr="007D5B6C">
        <w:rPr>
          <w:rFonts w:ascii="Arial" w:hAnsi="Arial" w:cs="Arial"/>
          <w:sz w:val="22"/>
          <w:szCs w:val="22"/>
        </w:rPr>
        <w:t xml:space="preserve">The Interventions for Vulnerable Youth (IVY) Project was established in 2013 in order to promote best practice in forensic mental health risk assessment and management for young people </w:t>
      </w:r>
      <w:r w:rsidR="00396FBB" w:rsidRPr="007D5B6C">
        <w:rPr>
          <w:rFonts w:ascii="Arial" w:hAnsi="Arial" w:cs="Arial"/>
          <w:sz w:val="22"/>
          <w:szCs w:val="22"/>
        </w:rPr>
        <w:t xml:space="preserve">in Scotland </w:t>
      </w:r>
      <w:r w:rsidRPr="007D5B6C">
        <w:rPr>
          <w:rFonts w:ascii="Arial" w:hAnsi="Arial" w:cs="Arial"/>
          <w:sz w:val="22"/>
          <w:szCs w:val="22"/>
        </w:rPr>
        <w:t>who present a serious risk of harm to others.  The IVY</w:t>
      </w:r>
      <w:r w:rsidR="00396FBB" w:rsidRPr="007D5B6C">
        <w:rPr>
          <w:rFonts w:ascii="Arial" w:hAnsi="Arial" w:cs="Arial"/>
          <w:sz w:val="22"/>
          <w:szCs w:val="22"/>
        </w:rPr>
        <w:t xml:space="preserve"> project stemmed from growing awareness</w:t>
      </w:r>
      <w:r w:rsidRPr="007D5B6C">
        <w:rPr>
          <w:rFonts w:ascii="Arial" w:hAnsi="Arial" w:cs="Arial"/>
          <w:sz w:val="22"/>
          <w:szCs w:val="22"/>
        </w:rPr>
        <w:t xml:space="preserve"> that a significant proportion of young people with severe conduct and offending behaviour problems </w:t>
      </w:r>
      <w:r w:rsidR="00396FBB" w:rsidRPr="007D5B6C">
        <w:rPr>
          <w:rFonts w:ascii="Arial" w:hAnsi="Arial" w:cs="Arial"/>
          <w:sz w:val="22"/>
          <w:szCs w:val="22"/>
        </w:rPr>
        <w:t>did</w:t>
      </w:r>
      <w:r w:rsidRPr="007D5B6C">
        <w:rPr>
          <w:rFonts w:ascii="Arial" w:hAnsi="Arial" w:cs="Arial"/>
          <w:sz w:val="22"/>
          <w:szCs w:val="22"/>
        </w:rPr>
        <w:t xml:space="preserve"> not have access to services capable of meeting their complex needs. </w:t>
      </w:r>
      <w:r w:rsidR="00396FBB" w:rsidRPr="007D5B6C">
        <w:rPr>
          <w:rFonts w:ascii="Arial" w:hAnsi="Arial" w:cs="Arial"/>
          <w:sz w:val="22"/>
          <w:szCs w:val="22"/>
        </w:rPr>
        <w:t xml:space="preserve">IVY provides a specialist psychological and social work service which reflects a multi-disciplinary tiered approach to risk assessment, formulation and management for young people aged 12 to 18 years who present with complex psychological needs and </w:t>
      </w:r>
      <w:r w:rsidR="00D809AC">
        <w:rPr>
          <w:rFonts w:ascii="Arial" w:eastAsiaTheme="minorHAnsi" w:hAnsi="Arial" w:cs="Arial"/>
          <w:sz w:val="22"/>
          <w:szCs w:val="22"/>
          <w:lang w:eastAsia="en-US"/>
        </w:rPr>
        <w:t>high-</w:t>
      </w:r>
      <w:r w:rsidR="00396FBB" w:rsidRPr="007D5B6C">
        <w:rPr>
          <w:rFonts w:ascii="Arial" w:eastAsiaTheme="minorHAnsi" w:hAnsi="Arial" w:cs="Arial"/>
          <w:sz w:val="22"/>
          <w:szCs w:val="22"/>
          <w:lang w:eastAsia="en-US"/>
        </w:rPr>
        <w:t xml:space="preserve">risk behaviour such as </w:t>
      </w:r>
      <w:r w:rsidR="006F509D">
        <w:rPr>
          <w:rFonts w:ascii="Arial" w:eastAsiaTheme="minorHAnsi" w:hAnsi="Arial" w:cs="Arial"/>
          <w:sz w:val="22"/>
          <w:szCs w:val="22"/>
          <w:lang w:eastAsia="en-US"/>
        </w:rPr>
        <w:t xml:space="preserve">risk of </w:t>
      </w:r>
      <w:r w:rsidR="00396FBB" w:rsidRPr="007D5B6C">
        <w:rPr>
          <w:rFonts w:ascii="Arial" w:eastAsiaTheme="minorHAnsi" w:hAnsi="Arial" w:cs="Arial"/>
          <w:sz w:val="22"/>
          <w:szCs w:val="22"/>
          <w:lang w:eastAsia="en-US"/>
        </w:rPr>
        <w:t xml:space="preserve">violence, harmful sexual behaviour or extremism.  </w:t>
      </w:r>
      <w:r w:rsidR="00F122F0" w:rsidRPr="007D5B6C">
        <w:rPr>
          <w:rFonts w:ascii="Arial" w:eastAsiaTheme="minorHAnsi" w:hAnsi="Arial" w:cs="Arial"/>
          <w:sz w:val="22"/>
          <w:szCs w:val="22"/>
          <w:lang w:eastAsia="en-US"/>
        </w:rPr>
        <w:t xml:space="preserve">The three tiers of IVY comprise distinct but related levels of assessment and formulation from Level 1 (a consultation and risk formation clinic); Level 2 (specialist psychological assessment) and Level 3 (treatment). </w:t>
      </w:r>
    </w:p>
    <w:p w14:paraId="31BE2FC0" w14:textId="77777777" w:rsidR="00A6030B" w:rsidRDefault="00A6030B" w:rsidP="002C455B">
      <w:pPr>
        <w:pStyle w:val="MainHead"/>
      </w:pPr>
      <w:bookmarkStart w:id="8" w:name="_Toc504488961"/>
      <w:r>
        <w:t>The Research Questions</w:t>
      </w:r>
      <w:bookmarkEnd w:id="8"/>
    </w:p>
    <w:p w14:paraId="683AAAF2" w14:textId="77777777" w:rsidR="00396FBB" w:rsidRDefault="00B95298" w:rsidP="009360D7">
      <w:pPr>
        <w:spacing w:line="276" w:lineRule="auto"/>
        <w:jc w:val="both"/>
        <w:rPr>
          <w:rFonts w:ascii="Arial" w:hAnsi="Arial" w:cs="Arial"/>
        </w:rPr>
      </w:pPr>
      <w:r w:rsidRPr="007D5B6C">
        <w:rPr>
          <w:rFonts w:ascii="Arial" w:hAnsi="Arial" w:cs="Arial"/>
        </w:rPr>
        <w:t>This paper aims to begin to address s</w:t>
      </w:r>
      <w:r w:rsidR="00235105" w:rsidRPr="007D5B6C">
        <w:rPr>
          <w:rFonts w:ascii="Arial" w:hAnsi="Arial" w:cs="Arial"/>
        </w:rPr>
        <w:t>ome of the</w:t>
      </w:r>
      <w:r w:rsidRPr="007D5B6C">
        <w:rPr>
          <w:rFonts w:ascii="Arial" w:hAnsi="Arial" w:cs="Arial"/>
        </w:rPr>
        <w:t xml:space="preserve"> gaps </w:t>
      </w:r>
      <w:r w:rsidR="00235105" w:rsidRPr="007D5B6C">
        <w:rPr>
          <w:rFonts w:ascii="Arial" w:hAnsi="Arial" w:cs="Arial"/>
        </w:rPr>
        <w:t xml:space="preserve">in the research literature </w:t>
      </w:r>
      <w:r w:rsidRPr="007D5B6C">
        <w:rPr>
          <w:rFonts w:ascii="Arial" w:hAnsi="Arial" w:cs="Arial"/>
        </w:rPr>
        <w:t xml:space="preserve">by considering </w:t>
      </w:r>
      <w:r w:rsidR="00396FBB" w:rsidRPr="007D5B6C">
        <w:rPr>
          <w:rFonts w:ascii="Arial" w:hAnsi="Arial" w:cs="Arial"/>
        </w:rPr>
        <w:t xml:space="preserve">the prevalence of </w:t>
      </w:r>
      <w:r w:rsidR="003603B8">
        <w:rPr>
          <w:rFonts w:ascii="Arial" w:hAnsi="Arial" w:cs="Arial"/>
        </w:rPr>
        <w:t>Adverse Childhood Experience</w:t>
      </w:r>
      <w:r w:rsidR="00396FBB" w:rsidRPr="007D5B6C">
        <w:rPr>
          <w:rFonts w:ascii="Arial" w:hAnsi="Arial" w:cs="Arial"/>
        </w:rPr>
        <w:t>s in this</w:t>
      </w:r>
      <w:r w:rsidRPr="007D5B6C">
        <w:rPr>
          <w:rFonts w:ascii="Arial" w:hAnsi="Arial" w:cs="Arial"/>
        </w:rPr>
        <w:t xml:space="preserve"> population of young people who </w:t>
      </w:r>
      <w:r w:rsidR="00235105" w:rsidRPr="007D5B6C">
        <w:rPr>
          <w:rFonts w:ascii="Arial" w:hAnsi="Arial" w:cs="Arial"/>
        </w:rPr>
        <w:t xml:space="preserve">are </w:t>
      </w:r>
      <w:r w:rsidR="006F509D">
        <w:rPr>
          <w:rFonts w:ascii="Arial" w:hAnsi="Arial" w:cs="Arial"/>
        </w:rPr>
        <w:t>presenting with</w:t>
      </w:r>
      <w:r w:rsidR="00235105" w:rsidRPr="007D5B6C">
        <w:rPr>
          <w:rFonts w:ascii="Arial" w:hAnsi="Arial" w:cs="Arial"/>
        </w:rPr>
        <w:t xml:space="preserve"> </w:t>
      </w:r>
      <w:r w:rsidR="006F509D">
        <w:rPr>
          <w:rFonts w:ascii="Arial" w:hAnsi="Arial" w:cs="Arial"/>
        </w:rPr>
        <w:t xml:space="preserve">complex behaviours and poor </w:t>
      </w:r>
      <w:r w:rsidRPr="007D5B6C">
        <w:rPr>
          <w:rFonts w:ascii="Arial" w:hAnsi="Arial" w:cs="Arial"/>
        </w:rPr>
        <w:t>outcomes at an early stage</w:t>
      </w:r>
      <w:r w:rsidR="00235105" w:rsidRPr="007D5B6C">
        <w:rPr>
          <w:rFonts w:ascii="Arial" w:hAnsi="Arial" w:cs="Arial"/>
        </w:rPr>
        <w:t xml:space="preserve"> in life.  </w:t>
      </w:r>
      <w:r w:rsidR="00396FBB" w:rsidRPr="007D5B6C">
        <w:rPr>
          <w:rFonts w:ascii="Arial" w:hAnsi="Arial" w:cs="Arial"/>
        </w:rPr>
        <w:t xml:space="preserve">While only a population level study of Scotland could </w:t>
      </w:r>
      <w:r w:rsidR="00D76F7B" w:rsidRPr="007D5B6C">
        <w:rPr>
          <w:rFonts w:ascii="Arial" w:hAnsi="Arial" w:cs="Arial"/>
        </w:rPr>
        <w:t xml:space="preserve">fully </w:t>
      </w:r>
      <w:r w:rsidR="00396FBB" w:rsidRPr="007D5B6C">
        <w:rPr>
          <w:rFonts w:ascii="Arial" w:hAnsi="Arial" w:cs="Arial"/>
        </w:rPr>
        <w:t xml:space="preserve">test relationship between </w:t>
      </w:r>
      <w:r w:rsidR="003603B8">
        <w:rPr>
          <w:rFonts w:ascii="Arial" w:hAnsi="Arial" w:cs="Arial"/>
        </w:rPr>
        <w:t>Adverse Childhood Experience</w:t>
      </w:r>
      <w:r w:rsidR="00396FBB" w:rsidRPr="007D5B6C">
        <w:rPr>
          <w:rFonts w:ascii="Arial" w:hAnsi="Arial" w:cs="Arial"/>
        </w:rPr>
        <w:t>s and outcomes satisfactorily, this paper provides the first</w:t>
      </w:r>
      <w:r w:rsidR="00D76F7B" w:rsidRPr="007D5B6C">
        <w:rPr>
          <w:rFonts w:ascii="Arial" w:hAnsi="Arial" w:cs="Arial"/>
        </w:rPr>
        <w:t xml:space="preserve"> </w:t>
      </w:r>
      <w:r w:rsidR="00D809AC">
        <w:rPr>
          <w:rFonts w:ascii="Arial" w:hAnsi="Arial" w:cs="Arial"/>
        </w:rPr>
        <w:t>comprehensive and published</w:t>
      </w:r>
      <w:r w:rsidR="00396FBB" w:rsidRPr="007D5B6C">
        <w:rPr>
          <w:rFonts w:ascii="Arial" w:hAnsi="Arial" w:cs="Arial"/>
        </w:rPr>
        <w:t xml:space="preserve"> evidence of </w:t>
      </w:r>
      <w:r w:rsidR="003603B8">
        <w:rPr>
          <w:rFonts w:ascii="Arial" w:hAnsi="Arial" w:cs="Arial"/>
        </w:rPr>
        <w:t>Adverse Childhood Experience</w:t>
      </w:r>
      <w:r w:rsidR="00396FBB" w:rsidRPr="007D5B6C">
        <w:rPr>
          <w:rFonts w:ascii="Arial" w:hAnsi="Arial" w:cs="Arial"/>
        </w:rPr>
        <w:t>s in a Scottish population, albeit in a specific and unusual sample.</w:t>
      </w:r>
      <w:r w:rsidR="00D76F7B" w:rsidRPr="007D5B6C">
        <w:rPr>
          <w:rFonts w:ascii="Arial" w:hAnsi="Arial" w:cs="Arial"/>
        </w:rPr>
        <w:t xml:space="preserve">  In addition, the paper will begin to consider the </w:t>
      </w:r>
      <w:r w:rsidR="00F122F0" w:rsidRPr="007D5B6C">
        <w:rPr>
          <w:rFonts w:ascii="Arial" w:hAnsi="Arial" w:cs="Arial"/>
        </w:rPr>
        <w:t xml:space="preserve">relevance of factors such as </w:t>
      </w:r>
      <w:r w:rsidR="00D76F7B" w:rsidRPr="007D5B6C">
        <w:rPr>
          <w:rFonts w:ascii="Arial" w:hAnsi="Arial" w:cs="Arial"/>
        </w:rPr>
        <w:t>bereavement and gender within this population.</w:t>
      </w:r>
      <w:r w:rsidR="00A6030B">
        <w:rPr>
          <w:rFonts w:ascii="Arial" w:hAnsi="Arial" w:cs="Arial"/>
        </w:rPr>
        <w:t xml:space="preserve"> Specifically, the research questions were:</w:t>
      </w:r>
    </w:p>
    <w:p w14:paraId="2DBCE9B8" w14:textId="77777777" w:rsidR="00A6030B" w:rsidRDefault="00A6030B" w:rsidP="009360D7">
      <w:pPr>
        <w:pStyle w:val="ListParagraph"/>
        <w:numPr>
          <w:ilvl w:val="0"/>
          <w:numId w:val="1"/>
        </w:numPr>
        <w:spacing w:line="276" w:lineRule="auto"/>
        <w:jc w:val="both"/>
        <w:rPr>
          <w:rFonts w:ascii="Arial" w:hAnsi="Arial" w:cs="Arial"/>
        </w:rPr>
      </w:pPr>
      <w:r>
        <w:rPr>
          <w:rFonts w:ascii="Arial" w:hAnsi="Arial" w:cs="Arial"/>
        </w:rPr>
        <w:t>What is the prevalence of Adverse Childhood Experiences in the IVY sample?</w:t>
      </w:r>
    </w:p>
    <w:p w14:paraId="435F0F96" w14:textId="77777777" w:rsidR="00A6030B" w:rsidRDefault="00A6030B" w:rsidP="009360D7">
      <w:pPr>
        <w:pStyle w:val="ListParagraph"/>
        <w:numPr>
          <w:ilvl w:val="0"/>
          <w:numId w:val="1"/>
        </w:numPr>
        <w:spacing w:line="276" w:lineRule="auto"/>
        <w:jc w:val="both"/>
        <w:rPr>
          <w:rFonts w:ascii="Arial" w:hAnsi="Arial" w:cs="Arial"/>
        </w:rPr>
      </w:pPr>
      <w:r>
        <w:rPr>
          <w:rFonts w:ascii="Arial" w:hAnsi="Arial" w:cs="Arial"/>
        </w:rPr>
        <w:t>What is t</w:t>
      </w:r>
      <w:r w:rsidR="005B52CE">
        <w:rPr>
          <w:rFonts w:ascii="Arial" w:hAnsi="Arial" w:cs="Arial"/>
        </w:rPr>
        <w:t>he prevalence of bereavement in the IVY sample?</w:t>
      </w:r>
    </w:p>
    <w:p w14:paraId="30E5BBDE" w14:textId="77777777" w:rsidR="005B52CE" w:rsidRDefault="005B52CE" w:rsidP="009360D7">
      <w:pPr>
        <w:pStyle w:val="ListParagraph"/>
        <w:numPr>
          <w:ilvl w:val="0"/>
          <w:numId w:val="1"/>
        </w:numPr>
        <w:spacing w:line="276" w:lineRule="auto"/>
        <w:jc w:val="both"/>
        <w:rPr>
          <w:rFonts w:ascii="Arial" w:hAnsi="Arial" w:cs="Arial"/>
        </w:rPr>
      </w:pPr>
      <w:r>
        <w:rPr>
          <w:rFonts w:ascii="Arial" w:hAnsi="Arial" w:cs="Arial"/>
        </w:rPr>
        <w:t>Are there any differences between males and females in the IVY sample?</w:t>
      </w:r>
    </w:p>
    <w:p w14:paraId="78650D56" w14:textId="77777777" w:rsidR="00A6030B" w:rsidRPr="005B52CE" w:rsidRDefault="00A6030B" w:rsidP="009360D7">
      <w:pPr>
        <w:pStyle w:val="ListParagraph"/>
        <w:numPr>
          <w:ilvl w:val="0"/>
          <w:numId w:val="1"/>
        </w:numPr>
        <w:spacing w:line="276" w:lineRule="auto"/>
        <w:jc w:val="both"/>
        <w:rPr>
          <w:rFonts w:ascii="Arial" w:hAnsi="Arial" w:cs="Arial"/>
        </w:rPr>
      </w:pPr>
      <w:r>
        <w:rPr>
          <w:rFonts w:ascii="Arial" w:hAnsi="Arial" w:cs="Arial"/>
        </w:rPr>
        <w:t>What is the relationship between Adverse Childhood Experiences and key health and social outcomes</w:t>
      </w:r>
      <w:r w:rsidR="005B52CE">
        <w:rPr>
          <w:rFonts w:ascii="Arial" w:hAnsi="Arial" w:cs="Arial"/>
        </w:rPr>
        <w:t xml:space="preserve"> in the IVY sample</w:t>
      </w:r>
      <w:r>
        <w:rPr>
          <w:rFonts w:ascii="Arial" w:hAnsi="Arial" w:cs="Arial"/>
        </w:rPr>
        <w:t>?</w:t>
      </w:r>
    </w:p>
    <w:p w14:paraId="57BD8657" w14:textId="77777777" w:rsidR="00F4011E" w:rsidRPr="007D5B6C" w:rsidRDefault="00F4011E" w:rsidP="002C455B">
      <w:pPr>
        <w:pStyle w:val="MainHead"/>
      </w:pPr>
      <w:bookmarkStart w:id="9" w:name="_Toc504488962"/>
      <w:r w:rsidRPr="007D5B6C">
        <w:t>Method</w:t>
      </w:r>
      <w:bookmarkEnd w:id="9"/>
    </w:p>
    <w:p w14:paraId="1CD7993D" w14:textId="77777777" w:rsidR="00F4011E" w:rsidRPr="007D5B6C" w:rsidRDefault="00F1381C" w:rsidP="002C455B">
      <w:pPr>
        <w:pStyle w:val="Subhead"/>
      </w:pPr>
      <w:bookmarkStart w:id="10" w:name="_Toc504488963"/>
      <w:r w:rsidRPr="007D5B6C">
        <w:t>Ethics</w:t>
      </w:r>
      <w:bookmarkEnd w:id="10"/>
    </w:p>
    <w:p w14:paraId="161E86A4" w14:textId="77777777" w:rsidR="00F1381C" w:rsidRPr="007D5B6C" w:rsidRDefault="001C4752" w:rsidP="009360D7">
      <w:pPr>
        <w:spacing w:line="276" w:lineRule="auto"/>
        <w:jc w:val="both"/>
        <w:rPr>
          <w:rFonts w:ascii="Arial" w:hAnsi="Arial" w:cs="Arial"/>
        </w:rPr>
      </w:pPr>
      <w:r w:rsidRPr="007D5B6C">
        <w:rPr>
          <w:rFonts w:ascii="Arial" w:hAnsi="Arial" w:cs="Arial"/>
        </w:rPr>
        <w:t>The study was given ethical approval by the</w:t>
      </w:r>
      <w:r w:rsidR="00F122F0" w:rsidRPr="007D5B6C">
        <w:rPr>
          <w:rFonts w:ascii="Arial" w:hAnsi="Arial" w:cs="Arial"/>
        </w:rPr>
        <w:t xml:space="preserve"> University of </w:t>
      </w:r>
      <w:r w:rsidR="00A6030B">
        <w:rPr>
          <w:rFonts w:ascii="Arial" w:hAnsi="Arial" w:cs="Arial"/>
        </w:rPr>
        <w:t>Strathclyde’s</w:t>
      </w:r>
      <w:r w:rsidR="00F122F0" w:rsidRPr="007D5B6C">
        <w:rPr>
          <w:rFonts w:ascii="Arial" w:hAnsi="Arial" w:cs="Arial"/>
        </w:rPr>
        <w:t xml:space="preserve"> Ethics Committee based in the School of Social Work and Social Policy.  This scrutiny </w:t>
      </w:r>
      <w:r w:rsidR="003216FA" w:rsidRPr="007D5B6C">
        <w:rPr>
          <w:rFonts w:ascii="Arial" w:hAnsi="Arial" w:cs="Arial"/>
        </w:rPr>
        <w:t>focuses on</w:t>
      </w:r>
      <w:r w:rsidR="00F122F0" w:rsidRPr="007D5B6C">
        <w:rPr>
          <w:rFonts w:ascii="Arial" w:hAnsi="Arial" w:cs="Arial"/>
        </w:rPr>
        <w:t xml:space="preserve"> the well-being of participants and the security of data collected during the duration of the study.  </w:t>
      </w:r>
    </w:p>
    <w:p w14:paraId="2C1FEE03" w14:textId="77777777" w:rsidR="001C4752" w:rsidRPr="007D5B6C" w:rsidRDefault="001C4752" w:rsidP="002C455B">
      <w:pPr>
        <w:pStyle w:val="Subhead"/>
      </w:pPr>
      <w:bookmarkStart w:id="11" w:name="_Toc504488964"/>
      <w:r w:rsidRPr="007D5B6C">
        <w:t>Procedure</w:t>
      </w:r>
      <w:bookmarkEnd w:id="11"/>
    </w:p>
    <w:p w14:paraId="5FFAB7EA" w14:textId="77777777" w:rsidR="00922A7E" w:rsidRPr="007D5B6C" w:rsidRDefault="0072132C" w:rsidP="009360D7">
      <w:pPr>
        <w:spacing w:line="276" w:lineRule="auto"/>
        <w:jc w:val="both"/>
        <w:rPr>
          <w:rFonts w:ascii="Arial" w:hAnsi="Arial" w:cs="Arial"/>
        </w:rPr>
      </w:pPr>
      <w:r>
        <w:rPr>
          <w:rFonts w:ascii="Arial" w:hAnsi="Arial" w:cs="Arial"/>
        </w:rPr>
        <w:t>H</w:t>
      </w:r>
      <w:r w:rsidR="0013009C" w:rsidRPr="007D5B6C">
        <w:rPr>
          <w:rFonts w:ascii="Arial" w:hAnsi="Arial" w:cs="Arial"/>
        </w:rPr>
        <w:t xml:space="preserve">istorical and current risks, concerns and experiences are </w:t>
      </w:r>
      <w:r w:rsidR="00130B5D" w:rsidRPr="007D5B6C">
        <w:rPr>
          <w:rFonts w:ascii="Arial" w:hAnsi="Arial" w:cs="Arial"/>
        </w:rPr>
        <w:t xml:space="preserve">shared </w:t>
      </w:r>
      <w:r>
        <w:rPr>
          <w:rFonts w:ascii="Arial" w:hAnsi="Arial" w:cs="Arial"/>
        </w:rPr>
        <w:t xml:space="preserve">with IVY </w:t>
      </w:r>
      <w:r w:rsidR="00130B5D" w:rsidRPr="007D5B6C">
        <w:rPr>
          <w:rFonts w:ascii="Arial" w:hAnsi="Arial" w:cs="Arial"/>
        </w:rPr>
        <w:t>by</w:t>
      </w:r>
      <w:r w:rsidR="0013009C" w:rsidRPr="007D5B6C">
        <w:rPr>
          <w:rFonts w:ascii="Arial" w:hAnsi="Arial" w:cs="Arial"/>
        </w:rPr>
        <w:t xml:space="preserve"> multi-agency professionals working with the young person</w:t>
      </w:r>
      <w:r w:rsidR="00130B5D" w:rsidRPr="007D5B6C">
        <w:rPr>
          <w:rFonts w:ascii="Arial" w:hAnsi="Arial" w:cs="Arial"/>
        </w:rPr>
        <w:t xml:space="preserve"> in a referral form</w:t>
      </w:r>
      <w:r w:rsidR="0013009C" w:rsidRPr="007D5B6C">
        <w:rPr>
          <w:rFonts w:ascii="Arial" w:hAnsi="Arial" w:cs="Arial"/>
        </w:rPr>
        <w:t xml:space="preserve">, </w:t>
      </w:r>
      <w:r w:rsidR="00130B5D" w:rsidRPr="007D5B6C">
        <w:rPr>
          <w:rFonts w:ascii="Arial" w:hAnsi="Arial" w:cs="Arial"/>
        </w:rPr>
        <w:t xml:space="preserve">and elaborated on verbally in a </w:t>
      </w:r>
      <w:r w:rsidR="0013009C" w:rsidRPr="007D5B6C">
        <w:rPr>
          <w:rFonts w:ascii="Arial" w:hAnsi="Arial" w:cs="Arial"/>
        </w:rPr>
        <w:t xml:space="preserve">multi-disciplinary </w:t>
      </w:r>
      <w:r w:rsidR="00130B5D" w:rsidRPr="007D5B6C">
        <w:rPr>
          <w:rFonts w:ascii="Arial" w:hAnsi="Arial" w:cs="Arial"/>
        </w:rPr>
        <w:t xml:space="preserve">case consultation clinic.   This information is used to develop an individualised risk formulation, often informed by the completion of a SAVRY risk assessment tool </w:t>
      </w:r>
      <w:r w:rsidR="00130B5D" w:rsidRPr="007D5B6C">
        <w:rPr>
          <w:rFonts w:ascii="Arial" w:hAnsi="Arial" w:cs="Arial"/>
        </w:rPr>
        <w:fldChar w:fldCharType="begin"/>
      </w:r>
      <w:r w:rsidR="004B1121">
        <w:rPr>
          <w:rFonts w:ascii="Arial" w:hAnsi="Arial" w:cs="Arial"/>
        </w:rPr>
        <w:instrText xml:space="preserve"> ADDIN EN.CITE &lt;EndNote&gt;&lt;Cite&gt;&lt;Author&gt;Borum&lt;/Author&gt;&lt;Year&gt;2002&lt;/Year&gt;&lt;RecNum&gt;562&lt;/RecNum&gt;&lt;DisplayText&gt;(Borum, Bartel, &amp;amp; Forth, 2002)&lt;/DisplayText&gt;&lt;record&gt;&lt;rec-number&gt;562&lt;/rec-number&gt;&lt;foreign-keys&gt;&lt;key app="EN" db-id="05ftr5wfud2v92eexs7x9xfzfvs2wsdptvsr" timestamp="1497024796"&gt;562&lt;/key&gt;&lt;/foreign-keys&gt;&lt;ref-type name="Journal Article"&gt;17&lt;/ref-type&gt;&lt;contributors&gt;&lt;authors&gt;&lt;author&gt;Borum, R&lt;/author&gt;&lt;author&gt;Bartel, P&lt;/author&gt;&lt;author&gt;Forth, A&lt;/author&gt;&lt;/authors&gt;&lt;/contributors&gt;&lt;titles&gt;&lt;title&gt;SAVRY: Manual for the structured assessment of violence risk in youth Tampa&lt;/title&gt;&lt;secondary-title&gt;FL: Florida Mental Health Institute, University of South Florida&lt;/secondary-title&gt;&lt;/titles&gt;&lt;periodical&gt;&lt;full-title&gt;FL: Florida Mental Health Institute, University of South Florida&lt;/full-title&gt;&lt;/periodical&gt;&lt;dates&gt;&lt;year&gt;2002&lt;/year&gt;&lt;/dates&gt;&lt;urls&gt;&lt;/urls&gt;&lt;/record&gt;&lt;/Cite&gt;&lt;/EndNote&gt;</w:instrText>
      </w:r>
      <w:r w:rsidR="00130B5D" w:rsidRPr="007D5B6C">
        <w:rPr>
          <w:rFonts w:ascii="Arial" w:hAnsi="Arial" w:cs="Arial"/>
        </w:rPr>
        <w:fldChar w:fldCharType="separate"/>
      </w:r>
      <w:r w:rsidR="004B1121">
        <w:rPr>
          <w:rFonts w:ascii="Arial" w:hAnsi="Arial" w:cs="Arial"/>
          <w:noProof/>
        </w:rPr>
        <w:t>(Borum, Bartel, &amp; Forth, 2002)</w:t>
      </w:r>
      <w:r w:rsidR="00130B5D" w:rsidRPr="007D5B6C">
        <w:rPr>
          <w:rFonts w:ascii="Arial" w:hAnsi="Arial" w:cs="Arial"/>
        </w:rPr>
        <w:fldChar w:fldCharType="end"/>
      </w:r>
      <w:r w:rsidR="00130B5D" w:rsidRPr="007D5B6C">
        <w:rPr>
          <w:rFonts w:ascii="Arial" w:hAnsi="Arial" w:cs="Arial"/>
        </w:rPr>
        <w:t xml:space="preserve"> or other relevant assessment.  This formulation is fed back to referrers in the form of a Risk Assessment </w:t>
      </w:r>
      <w:r w:rsidR="00233F4C" w:rsidRPr="007D5B6C">
        <w:rPr>
          <w:rFonts w:ascii="Arial" w:hAnsi="Arial" w:cs="Arial"/>
        </w:rPr>
        <w:t>R</w:t>
      </w:r>
      <w:r w:rsidR="00130B5D" w:rsidRPr="007D5B6C">
        <w:rPr>
          <w:rFonts w:ascii="Arial" w:hAnsi="Arial" w:cs="Arial"/>
        </w:rPr>
        <w:t xml:space="preserve">eport (RAR). The research constituted secondary analysis of referral information and the Risk Assessment Reports (RARs) documenting the assessment and formulation clinics at Level 1.  </w:t>
      </w:r>
      <w:r w:rsidR="00922A7E" w:rsidRPr="007D5B6C">
        <w:rPr>
          <w:rFonts w:ascii="Arial" w:hAnsi="Arial" w:cs="Arial"/>
        </w:rPr>
        <w:t xml:space="preserve">Consent was obtained from referrers at the point of referral to use the information provided for both risk formulation and research purposes.  </w:t>
      </w:r>
    </w:p>
    <w:p w14:paraId="306E6925" w14:textId="77777777" w:rsidR="0013009C" w:rsidRPr="007D5B6C" w:rsidRDefault="0013009C" w:rsidP="009360D7">
      <w:pPr>
        <w:spacing w:line="276" w:lineRule="auto"/>
        <w:jc w:val="both"/>
        <w:rPr>
          <w:rFonts w:ascii="Arial" w:hAnsi="Arial" w:cs="Arial"/>
        </w:rPr>
      </w:pPr>
      <w:r w:rsidRPr="007D5B6C">
        <w:rPr>
          <w:rFonts w:ascii="Arial" w:hAnsi="Arial" w:cs="Arial"/>
        </w:rPr>
        <w:t xml:space="preserve">A casefile reading tool was developed to document the presence of 10 </w:t>
      </w:r>
      <w:r w:rsidR="003603B8">
        <w:rPr>
          <w:rFonts w:ascii="Arial" w:hAnsi="Arial" w:cs="Arial"/>
        </w:rPr>
        <w:t>Adverse Childhood Experience</w:t>
      </w:r>
      <w:r w:rsidRPr="007D5B6C">
        <w:rPr>
          <w:rFonts w:ascii="Arial" w:hAnsi="Arial" w:cs="Arial"/>
        </w:rPr>
        <w:t>s including three categories of abuse (physical, emotional and sexual)</w:t>
      </w:r>
      <w:r w:rsidR="00C71E37" w:rsidRPr="007D5B6C">
        <w:rPr>
          <w:rFonts w:ascii="Arial" w:hAnsi="Arial" w:cs="Arial"/>
        </w:rPr>
        <w:t xml:space="preserve">; two categories of neglect (physical and emotional) and five categories of household dysfunction (family mental illness, parental separation; family </w:t>
      </w:r>
      <w:r w:rsidR="00B26C6F" w:rsidRPr="007D5B6C">
        <w:rPr>
          <w:rFonts w:ascii="Arial" w:hAnsi="Arial" w:cs="Arial"/>
        </w:rPr>
        <w:t>substance</w:t>
      </w:r>
      <w:r w:rsidR="00C71E37" w:rsidRPr="007D5B6C">
        <w:rPr>
          <w:rFonts w:ascii="Arial" w:hAnsi="Arial" w:cs="Arial"/>
        </w:rPr>
        <w:t xml:space="preserve"> abuse; </w:t>
      </w:r>
      <w:r w:rsidR="00B26C6F" w:rsidRPr="007D5B6C">
        <w:rPr>
          <w:rFonts w:ascii="Arial" w:hAnsi="Arial" w:cs="Arial"/>
        </w:rPr>
        <w:t xml:space="preserve">domestic violence and </w:t>
      </w:r>
      <w:r w:rsidR="00C71E37" w:rsidRPr="007D5B6C">
        <w:rPr>
          <w:rFonts w:ascii="Arial" w:hAnsi="Arial" w:cs="Arial"/>
        </w:rPr>
        <w:t>family imprisonment).  In addition</w:t>
      </w:r>
      <w:r w:rsidR="0072132C">
        <w:rPr>
          <w:rFonts w:ascii="Arial" w:hAnsi="Arial" w:cs="Arial"/>
        </w:rPr>
        <w:t>,</w:t>
      </w:r>
      <w:r w:rsidR="00C71E37" w:rsidRPr="007D5B6C">
        <w:rPr>
          <w:rFonts w:ascii="Arial" w:hAnsi="Arial" w:cs="Arial"/>
        </w:rPr>
        <w:t xml:space="preserve"> the presence of bereavement was also documented.  </w:t>
      </w:r>
      <w:r w:rsidR="005B52CE">
        <w:rPr>
          <w:rFonts w:ascii="Arial" w:hAnsi="Arial" w:cs="Arial"/>
        </w:rPr>
        <w:t xml:space="preserve">Bereavement was recorded as ‘parental’ bereavement when </w:t>
      </w:r>
      <w:r w:rsidR="00CC623F">
        <w:rPr>
          <w:rFonts w:ascii="Arial" w:hAnsi="Arial" w:cs="Arial"/>
        </w:rPr>
        <w:t>a</w:t>
      </w:r>
      <w:r w:rsidR="005B52CE">
        <w:rPr>
          <w:rFonts w:ascii="Arial" w:hAnsi="Arial" w:cs="Arial"/>
        </w:rPr>
        <w:t xml:space="preserve"> biological or adoptive </w:t>
      </w:r>
      <w:r w:rsidR="00CC623F">
        <w:rPr>
          <w:rFonts w:ascii="Arial" w:hAnsi="Arial" w:cs="Arial"/>
        </w:rPr>
        <w:t xml:space="preserve">parent </w:t>
      </w:r>
      <w:r w:rsidR="005B52CE">
        <w:rPr>
          <w:rFonts w:ascii="Arial" w:hAnsi="Arial" w:cs="Arial"/>
        </w:rPr>
        <w:t>had died (regardless of</w:t>
      </w:r>
      <w:r w:rsidR="00CC623F">
        <w:rPr>
          <w:rFonts w:ascii="Arial" w:hAnsi="Arial" w:cs="Arial"/>
        </w:rPr>
        <w:t xml:space="preserve"> the nature of that</w:t>
      </w:r>
      <w:r w:rsidR="005B52CE">
        <w:rPr>
          <w:rFonts w:ascii="Arial" w:hAnsi="Arial" w:cs="Arial"/>
        </w:rPr>
        <w:t xml:space="preserve"> relationship), and was recorded as ‘other significant</w:t>
      </w:r>
      <w:r w:rsidR="00CC623F">
        <w:rPr>
          <w:rFonts w:ascii="Arial" w:hAnsi="Arial" w:cs="Arial"/>
        </w:rPr>
        <w:t xml:space="preserve"> bereavement</w:t>
      </w:r>
      <w:r w:rsidR="005B52CE">
        <w:rPr>
          <w:rFonts w:ascii="Arial" w:hAnsi="Arial" w:cs="Arial"/>
        </w:rPr>
        <w:t xml:space="preserve">’ based on </w:t>
      </w:r>
      <w:r w:rsidR="00CC623F">
        <w:rPr>
          <w:rFonts w:ascii="Arial" w:hAnsi="Arial" w:cs="Arial"/>
        </w:rPr>
        <w:t>the nature of the relationship or the documented impact of the bereavement</w:t>
      </w:r>
      <w:r w:rsidR="005B52CE">
        <w:rPr>
          <w:rFonts w:ascii="Arial" w:hAnsi="Arial" w:cs="Arial"/>
        </w:rPr>
        <w:t xml:space="preserve">, rather </w:t>
      </w:r>
      <w:r w:rsidR="00CC623F">
        <w:rPr>
          <w:rFonts w:ascii="Arial" w:hAnsi="Arial" w:cs="Arial"/>
        </w:rPr>
        <w:t xml:space="preserve">than necessarily being defined by the young person as important.  Examples of other significant bereavements typically included: the death of a grandparent (many of whom had been a main or regular caregiver for substantial periods of the young person’s life), </w:t>
      </w:r>
      <w:r w:rsidR="00BA22BF">
        <w:rPr>
          <w:rFonts w:ascii="Arial" w:hAnsi="Arial" w:cs="Arial"/>
        </w:rPr>
        <w:t xml:space="preserve">death of a sibling and death of a friend by suicide. </w:t>
      </w:r>
      <w:r w:rsidR="00272DA0">
        <w:rPr>
          <w:rFonts w:ascii="Arial" w:hAnsi="Arial" w:cs="Arial"/>
        </w:rPr>
        <w:t xml:space="preserve"> Both categories of bereavement were combined for the purposes of analysis.  </w:t>
      </w:r>
      <w:r w:rsidR="00C71E37" w:rsidRPr="007D5B6C">
        <w:rPr>
          <w:rFonts w:ascii="Arial" w:hAnsi="Arial" w:cs="Arial"/>
        </w:rPr>
        <w:t xml:space="preserve">A range of key </w:t>
      </w:r>
      <w:r w:rsidR="00487D47">
        <w:rPr>
          <w:rFonts w:ascii="Arial" w:hAnsi="Arial" w:cs="Arial"/>
        </w:rPr>
        <w:t xml:space="preserve">health and social </w:t>
      </w:r>
      <w:r w:rsidR="00C71E37" w:rsidRPr="007D5B6C">
        <w:rPr>
          <w:rFonts w:ascii="Arial" w:hAnsi="Arial" w:cs="Arial"/>
        </w:rPr>
        <w:t xml:space="preserve">outcomes for the young person were also identified from casefiles, and included: alcohol use; drug use; serious violent behaviour; harmful sexual behaviour; experience of secure care or custody and school exclusion.  </w:t>
      </w:r>
    </w:p>
    <w:p w14:paraId="16C481D1" w14:textId="77777777" w:rsidR="0013009C" w:rsidRPr="007D5B6C" w:rsidRDefault="0013009C" w:rsidP="002C455B">
      <w:pPr>
        <w:pStyle w:val="Subhead"/>
      </w:pPr>
      <w:bookmarkStart w:id="12" w:name="_Toc504488965"/>
      <w:r w:rsidRPr="007D5B6C">
        <w:t>Sample</w:t>
      </w:r>
      <w:bookmarkEnd w:id="12"/>
      <w:r w:rsidRPr="007D5B6C">
        <w:t xml:space="preserve"> </w:t>
      </w:r>
    </w:p>
    <w:p w14:paraId="0BB4EC72" w14:textId="77777777" w:rsidR="00B91473" w:rsidRPr="007D5B6C" w:rsidRDefault="00922A7E" w:rsidP="009360D7">
      <w:pPr>
        <w:spacing w:line="276" w:lineRule="auto"/>
        <w:jc w:val="both"/>
        <w:rPr>
          <w:rFonts w:ascii="Arial" w:hAnsi="Arial" w:cs="Arial"/>
          <w:b/>
          <w:sz w:val="18"/>
        </w:rPr>
      </w:pPr>
      <w:r w:rsidRPr="007D5B6C">
        <w:rPr>
          <w:rFonts w:ascii="Arial" w:hAnsi="Arial" w:cs="Arial"/>
        </w:rPr>
        <w:t xml:space="preserve">The first 130 </w:t>
      </w:r>
      <w:r w:rsidR="0013009C" w:rsidRPr="007D5B6C">
        <w:rPr>
          <w:rFonts w:ascii="Arial" w:hAnsi="Arial" w:cs="Arial"/>
        </w:rPr>
        <w:t xml:space="preserve">young people referred to </w:t>
      </w:r>
      <w:r w:rsidR="0072132C">
        <w:rPr>
          <w:rFonts w:ascii="Arial" w:hAnsi="Arial" w:cs="Arial"/>
        </w:rPr>
        <w:t>IVY</w:t>
      </w:r>
      <w:r w:rsidR="00C70D9C" w:rsidRPr="007D5B6C">
        <w:rPr>
          <w:rFonts w:ascii="Arial" w:hAnsi="Arial" w:cs="Arial"/>
        </w:rPr>
        <w:t xml:space="preserve"> in the three years following the commencement of the project in August 2013 were included in the analysis.  </w:t>
      </w:r>
      <w:r w:rsidR="0013009C" w:rsidRPr="007D5B6C">
        <w:rPr>
          <w:rFonts w:ascii="Arial" w:hAnsi="Arial" w:cs="Arial"/>
        </w:rPr>
        <w:t xml:space="preserve"> </w:t>
      </w:r>
      <w:r w:rsidR="00C70D9C" w:rsidRPr="007D5B6C">
        <w:rPr>
          <w:rFonts w:ascii="Arial" w:hAnsi="Arial" w:cs="Arial"/>
        </w:rPr>
        <w:t xml:space="preserve">The sample comprised </w:t>
      </w:r>
      <w:r w:rsidR="0098428E" w:rsidRPr="007D5B6C">
        <w:rPr>
          <w:rFonts w:ascii="Arial" w:hAnsi="Arial" w:cs="Arial"/>
        </w:rPr>
        <w:t>111 males (85.4%) and 19 females (14.6%).  The mean age at referral was 15.0 years (</w:t>
      </w:r>
      <w:r w:rsidR="0098428E" w:rsidRPr="007D5B6C">
        <w:rPr>
          <w:rFonts w:ascii="Arial" w:hAnsi="Arial" w:cs="Arial"/>
          <w:i/>
        </w:rPr>
        <w:t>SD</w:t>
      </w:r>
      <w:r w:rsidR="0098428E" w:rsidRPr="007D5B6C">
        <w:rPr>
          <w:rFonts w:ascii="Arial" w:hAnsi="Arial" w:cs="Arial"/>
        </w:rPr>
        <w:t>= 1.5) and ranged from age 11 (one young person who was outside of the official age cri</w:t>
      </w:r>
      <w:r w:rsidR="0072132C">
        <w:rPr>
          <w:rFonts w:ascii="Arial" w:hAnsi="Arial" w:cs="Arial"/>
        </w:rPr>
        <w:t>teria</w:t>
      </w:r>
      <w:r w:rsidR="0098428E" w:rsidRPr="007D5B6C">
        <w:rPr>
          <w:rFonts w:ascii="Arial" w:hAnsi="Arial" w:cs="Arial"/>
        </w:rPr>
        <w:t>) to age 18 (two young people).  An independent samples t-test confirmed that there was no significant difference between the age of males (</w:t>
      </w:r>
      <w:r w:rsidR="0098428E" w:rsidRPr="007D5B6C">
        <w:rPr>
          <w:rFonts w:ascii="Arial" w:hAnsi="Arial" w:cs="Arial"/>
          <w:i/>
        </w:rPr>
        <w:t>M</w:t>
      </w:r>
      <w:r w:rsidR="0098428E" w:rsidRPr="007D5B6C">
        <w:rPr>
          <w:rFonts w:ascii="Arial" w:hAnsi="Arial" w:cs="Arial"/>
        </w:rPr>
        <w:t>=15.0</w:t>
      </w:r>
      <w:r w:rsidR="00B91473">
        <w:rPr>
          <w:rFonts w:ascii="Arial" w:hAnsi="Arial" w:cs="Arial"/>
        </w:rPr>
        <w:t xml:space="preserve">, </w:t>
      </w:r>
      <w:r w:rsidR="00B91473">
        <w:rPr>
          <w:rFonts w:ascii="Arial" w:hAnsi="Arial" w:cs="Arial"/>
          <w:i/>
        </w:rPr>
        <w:t>SD</w:t>
      </w:r>
      <w:r w:rsidR="00B91473">
        <w:rPr>
          <w:rFonts w:ascii="Arial" w:hAnsi="Arial" w:cs="Arial"/>
        </w:rPr>
        <w:t>=1.50</w:t>
      </w:r>
      <w:r w:rsidR="0098428E" w:rsidRPr="007D5B6C">
        <w:rPr>
          <w:rFonts w:ascii="Arial" w:hAnsi="Arial" w:cs="Arial"/>
        </w:rPr>
        <w:t>) and females (</w:t>
      </w:r>
      <w:r w:rsidR="0098428E" w:rsidRPr="007D5B6C">
        <w:rPr>
          <w:rFonts w:ascii="Arial" w:hAnsi="Arial" w:cs="Arial"/>
          <w:i/>
        </w:rPr>
        <w:t>M</w:t>
      </w:r>
      <w:r w:rsidR="00B91473">
        <w:rPr>
          <w:rFonts w:ascii="Arial" w:hAnsi="Arial" w:cs="Arial"/>
        </w:rPr>
        <w:t xml:space="preserve">=14.8, </w:t>
      </w:r>
      <w:r w:rsidR="00B91473">
        <w:rPr>
          <w:rFonts w:ascii="Arial" w:hAnsi="Arial" w:cs="Arial"/>
          <w:i/>
        </w:rPr>
        <w:t>SD</w:t>
      </w:r>
      <w:r w:rsidR="00B91473">
        <w:rPr>
          <w:rFonts w:ascii="Arial" w:hAnsi="Arial" w:cs="Arial"/>
        </w:rPr>
        <w:t xml:space="preserve">=1.18), </w:t>
      </w:r>
      <w:r w:rsidR="00B91473" w:rsidRPr="007D5B6C">
        <w:rPr>
          <w:rFonts w:ascii="Arial" w:hAnsi="Arial" w:cs="Arial"/>
        </w:rPr>
        <w:t>(</w:t>
      </w:r>
      <w:r w:rsidR="00B91473" w:rsidRPr="007D5B6C">
        <w:rPr>
          <w:rFonts w:ascii="Arial" w:hAnsi="Arial" w:cs="Arial"/>
          <w:i/>
        </w:rPr>
        <w:t>t</w:t>
      </w:r>
      <w:r w:rsidR="00D809AC">
        <w:rPr>
          <w:rFonts w:ascii="Arial" w:hAnsi="Arial" w:cs="Arial"/>
        </w:rPr>
        <w:t xml:space="preserve"> (128)=</w:t>
      </w:r>
      <w:r w:rsidR="00B91473">
        <w:rPr>
          <w:rFonts w:ascii="Arial" w:hAnsi="Arial" w:cs="Arial"/>
        </w:rPr>
        <w:t>.531</w:t>
      </w:r>
      <w:r w:rsidR="00B91473" w:rsidRPr="007D5B6C">
        <w:rPr>
          <w:rFonts w:ascii="Arial" w:hAnsi="Arial" w:cs="Arial"/>
        </w:rPr>
        <w:t xml:space="preserve">, </w:t>
      </w:r>
      <w:r w:rsidR="00B91473" w:rsidRPr="007D5B6C">
        <w:rPr>
          <w:rFonts w:ascii="Arial" w:hAnsi="Arial" w:cs="Arial"/>
          <w:i/>
        </w:rPr>
        <w:t>p</w:t>
      </w:r>
      <w:r w:rsidR="00B91473">
        <w:rPr>
          <w:rFonts w:ascii="Arial" w:hAnsi="Arial" w:cs="Arial"/>
        </w:rPr>
        <w:t>= 0.596</w:t>
      </w:r>
      <w:r w:rsidR="00B91473" w:rsidRPr="007D5B6C">
        <w:rPr>
          <w:rFonts w:ascii="Arial" w:hAnsi="Arial" w:cs="Arial"/>
        </w:rPr>
        <w:t>).</w:t>
      </w:r>
    </w:p>
    <w:p w14:paraId="36DF89C3" w14:textId="77777777" w:rsidR="00F1381C" w:rsidRPr="007D5B6C" w:rsidRDefault="00F1381C" w:rsidP="002C455B">
      <w:pPr>
        <w:pStyle w:val="Subhead"/>
      </w:pPr>
      <w:bookmarkStart w:id="13" w:name="_Toc504488966"/>
      <w:r w:rsidRPr="007D5B6C">
        <w:t>Analysis</w:t>
      </w:r>
      <w:bookmarkEnd w:id="13"/>
    </w:p>
    <w:p w14:paraId="38B4C818" w14:textId="77777777" w:rsidR="00EA6678" w:rsidRPr="00471847" w:rsidRDefault="0054747D" w:rsidP="009360D7">
      <w:pPr>
        <w:spacing w:line="276" w:lineRule="auto"/>
        <w:jc w:val="both"/>
        <w:rPr>
          <w:rFonts w:ascii="Arial" w:hAnsi="Arial" w:cs="Arial"/>
        </w:rPr>
      </w:pPr>
      <w:r w:rsidRPr="007D5B6C">
        <w:rPr>
          <w:rFonts w:ascii="Arial" w:hAnsi="Arial" w:cs="Arial"/>
        </w:rPr>
        <w:t xml:space="preserve">All data was analysed using IBM SPSS Statistics 21.  </w:t>
      </w:r>
      <w:r w:rsidR="00EA6678">
        <w:rPr>
          <w:rFonts w:ascii="Arial" w:hAnsi="Arial" w:cs="Arial"/>
        </w:rPr>
        <w:t xml:space="preserve">Half of all cases reviewed were affected by missing data in at least one </w:t>
      </w:r>
      <w:r w:rsidR="003603B8">
        <w:rPr>
          <w:rFonts w:ascii="Arial" w:hAnsi="Arial" w:cs="Arial"/>
        </w:rPr>
        <w:t>Adverse Childhood Experience</w:t>
      </w:r>
      <w:r w:rsidR="00EA6678">
        <w:rPr>
          <w:rFonts w:ascii="Arial" w:hAnsi="Arial" w:cs="Arial"/>
        </w:rPr>
        <w:t xml:space="preserve"> category</w:t>
      </w:r>
      <w:r w:rsidR="00471847">
        <w:rPr>
          <w:rFonts w:ascii="Arial" w:hAnsi="Arial" w:cs="Arial"/>
        </w:rPr>
        <w:t>.  Missing data was treated by pairwise deletion, meaning that any given case was included in some analyses but not others. Thus while the overall sample size was 130, the workable sample ranged between 120 and 128.</w:t>
      </w:r>
    </w:p>
    <w:p w14:paraId="0A6D1AC9" w14:textId="77777777" w:rsidR="00F4011E" w:rsidRDefault="0072132C" w:rsidP="009360D7">
      <w:pPr>
        <w:spacing w:line="276" w:lineRule="auto"/>
        <w:jc w:val="both"/>
        <w:rPr>
          <w:rFonts w:ascii="Arial" w:hAnsi="Arial" w:cs="Arial"/>
        </w:rPr>
      </w:pPr>
      <w:r>
        <w:rPr>
          <w:rFonts w:ascii="Arial" w:hAnsi="Arial" w:cs="Arial"/>
        </w:rPr>
        <w:t xml:space="preserve">The prevalence of each individual </w:t>
      </w:r>
      <w:r w:rsidR="003603B8">
        <w:rPr>
          <w:rFonts w:ascii="Arial" w:hAnsi="Arial" w:cs="Arial"/>
        </w:rPr>
        <w:t>Adverse Childhood Experience</w:t>
      </w:r>
      <w:r w:rsidR="0054747D" w:rsidRPr="007D5B6C">
        <w:rPr>
          <w:rFonts w:ascii="Arial" w:hAnsi="Arial" w:cs="Arial"/>
        </w:rPr>
        <w:t xml:space="preserve"> </w:t>
      </w:r>
      <w:r w:rsidR="00B36CF0" w:rsidRPr="007D5B6C">
        <w:rPr>
          <w:rFonts w:ascii="Arial" w:hAnsi="Arial" w:cs="Arial"/>
        </w:rPr>
        <w:t xml:space="preserve">and key outcomes </w:t>
      </w:r>
      <w:r w:rsidR="0054747D" w:rsidRPr="007D5B6C">
        <w:rPr>
          <w:rFonts w:ascii="Arial" w:hAnsi="Arial" w:cs="Arial"/>
        </w:rPr>
        <w:t>were calculated for the total sample and for gender.</w:t>
      </w:r>
      <w:r w:rsidR="00B36CF0" w:rsidRPr="007D5B6C">
        <w:rPr>
          <w:rFonts w:ascii="Arial" w:hAnsi="Arial" w:cs="Arial"/>
        </w:rPr>
        <w:t xml:space="preserve">  Chi Square tests were used to test for gender differences in exposure to each </w:t>
      </w:r>
      <w:r w:rsidR="003603B8">
        <w:rPr>
          <w:rFonts w:ascii="Arial" w:hAnsi="Arial" w:cs="Arial"/>
        </w:rPr>
        <w:t>Adverse Childhood Experience</w:t>
      </w:r>
      <w:r w:rsidR="00B36CF0" w:rsidRPr="007D5B6C">
        <w:rPr>
          <w:rFonts w:ascii="Arial" w:hAnsi="Arial" w:cs="Arial"/>
        </w:rPr>
        <w:t xml:space="preserve"> and in the presence of key outcomes.  An overall </w:t>
      </w:r>
      <w:r w:rsidR="003603B8">
        <w:rPr>
          <w:rFonts w:ascii="Arial" w:hAnsi="Arial" w:cs="Arial"/>
        </w:rPr>
        <w:t>Adverse Childhood Experience</w:t>
      </w:r>
      <w:r w:rsidR="00B36CF0" w:rsidRPr="007D5B6C">
        <w:rPr>
          <w:rFonts w:ascii="Arial" w:hAnsi="Arial" w:cs="Arial"/>
        </w:rPr>
        <w:t xml:space="preserve"> count was calculated by a simple summation of each </w:t>
      </w:r>
      <w:r w:rsidR="003603B8">
        <w:rPr>
          <w:rFonts w:ascii="Arial" w:hAnsi="Arial" w:cs="Arial"/>
        </w:rPr>
        <w:t>Adverse Childhood Experience</w:t>
      </w:r>
      <w:r w:rsidR="00B36CF0" w:rsidRPr="007D5B6C">
        <w:rPr>
          <w:rFonts w:ascii="Arial" w:hAnsi="Arial" w:cs="Arial"/>
        </w:rPr>
        <w:t xml:space="preserve"> exposure, for both the standard 10 </w:t>
      </w:r>
      <w:r w:rsidR="003603B8">
        <w:rPr>
          <w:rFonts w:ascii="Arial" w:hAnsi="Arial" w:cs="Arial"/>
        </w:rPr>
        <w:t>Adverse Childhood Experiences</w:t>
      </w:r>
      <w:r w:rsidR="00B36CF0" w:rsidRPr="007D5B6C">
        <w:rPr>
          <w:rFonts w:ascii="Arial" w:hAnsi="Arial" w:cs="Arial"/>
        </w:rPr>
        <w:t xml:space="preserve">, as well as an </w:t>
      </w:r>
      <w:r w:rsidR="003603B8">
        <w:rPr>
          <w:rFonts w:ascii="Arial" w:hAnsi="Arial" w:cs="Arial"/>
        </w:rPr>
        <w:t>Adverse Childhood Experience</w:t>
      </w:r>
      <w:r w:rsidR="00B36CF0" w:rsidRPr="007D5B6C">
        <w:rPr>
          <w:rFonts w:ascii="Arial" w:hAnsi="Arial" w:cs="Arial"/>
        </w:rPr>
        <w:t xml:space="preserve"> count of the standard 10 </w:t>
      </w:r>
      <w:r w:rsidR="003603B8">
        <w:rPr>
          <w:rFonts w:ascii="Arial" w:hAnsi="Arial" w:cs="Arial"/>
        </w:rPr>
        <w:t>experiences</w:t>
      </w:r>
      <w:r w:rsidR="00B36CF0" w:rsidRPr="007D5B6C">
        <w:rPr>
          <w:rFonts w:ascii="Arial" w:hAnsi="Arial" w:cs="Arial"/>
        </w:rPr>
        <w:t xml:space="preserve"> plus bereavement.  A</w:t>
      </w:r>
      <w:r w:rsidR="00233F4C" w:rsidRPr="007D5B6C">
        <w:rPr>
          <w:rFonts w:ascii="Arial" w:hAnsi="Arial" w:cs="Arial"/>
        </w:rPr>
        <w:t>n independent samples</w:t>
      </w:r>
      <w:r w:rsidR="00B36CF0" w:rsidRPr="007D5B6C">
        <w:rPr>
          <w:rFonts w:ascii="Arial" w:hAnsi="Arial" w:cs="Arial"/>
        </w:rPr>
        <w:t xml:space="preserve"> t-test was used to explore gender differences in relation to </w:t>
      </w:r>
      <w:r w:rsidR="003603B8">
        <w:rPr>
          <w:rFonts w:ascii="Arial" w:hAnsi="Arial" w:cs="Arial"/>
        </w:rPr>
        <w:t>Adverse Childhood Experience</w:t>
      </w:r>
      <w:r w:rsidR="00B36CF0" w:rsidRPr="007D5B6C">
        <w:rPr>
          <w:rFonts w:ascii="Arial" w:hAnsi="Arial" w:cs="Arial"/>
        </w:rPr>
        <w:t xml:space="preserve"> counts.  </w:t>
      </w:r>
      <w:r w:rsidR="003603B8">
        <w:rPr>
          <w:rFonts w:ascii="Arial" w:hAnsi="Arial" w:cs="Arial"/>
        </w:rPr>
        <w:t>Adverse Childhood Experience</w:t>
      </w:r>
      <w:r w:rsidR="000E2660" w:rsidRPr="007D5B6C">
        <w:rPr>
          <w:rFonts w:ascii="Arial" w:hAnsi="Arial" w:cs="Arial"/>
        </w:rPr>
        <w:t xml:space="preserve"> </w:t>
      </w:r>
      <w:r w:rsidR="00815A8E" w:rsidRPr="007D5B6C">
        <w:rPr>
          <w:rFonts w:ascii="Arial" w:hAnsi="Arial" w:cs="Arial"/>
        </w:rPr>
        <w:t xml:space="preserve">categories were calculated </w:t>
      </w:r>
      <w:r w:rsidR="00D809AC">
        <w:rPr>
          <w:rFonts w:ascii="Arial" w:hAnsi="Arial" w:cs="Arial"/>
        </w:rPr>
        <w:t xml:space="preserve">according to the standard </w:t>
      </w:r>
      <w:r>
        <w:rPr>
          <w:rFonts w:ascii="Arial" w:hAnsi="Arial" w:cs="Arial"/>
        </w:rPr>
        <w:t xml:space="preserve">used </w:t>
      </w:r>
      <w:r w:rsidR="00D809AC">
        <w:rPr>
          <w:rFonts w:ascii="Arial" w:hAnsi="Arial" w:cs="Arial"/>
        </w:rPr>
        <w:t>across</w:t>
      </w:r>
      <w:r w:rsidR="00815A8E" w:rsidRPr="007D5B6C">
        <w:rPr>
          <w:rFonts w:ascii="Arial" w:hAnsi="Arial" w:cs="Arial"/>
        </w:rPr>
        <w:t xml:space="preserve"> </w:t>
      </w:r>
      <w:r w:rsidR="003603B8">
        <w:rPr>
          <w:rFonts w:ascii="Arial" w:hAnsi="Arial" w:cs="Arial"/>
        </w:rPr>
        <w:t>Adverse Childhood Experience</w:t>
      </w:r>
      <w:r w:rsidR="000E2660" w:rsidRPr="007D5B6C">
        <w:rPr>
          <w:rFonts w:ascii="Arial" w:hAnsi="Arial" w:cs="Arial"/>
        </w:rPr>
        <w:t xml:space="preserve"> studies (0, 1, 2-3 and 4+); but </w:t>
      </w:r>
      <w:r w:rsidR="00815A8E" w:rsidRPr="007D5B6C">
        <w:rPr>
          <w:rFonts w:ascii="Arial" w:hAnsi="Arial" w:cs="Arial"/>
        </w:rPr>
        <w:t xml:space="preserve">due to the overall high </w:t>
      </w:r>
      <w:r w:rsidR="00D809AC">
        <w:rPr>
          <w:rFonts w:ascii="Arial" w:hAnsi="Arial" w:cs="Arial"/>
        </w:rPr>
        <w:t xml:space="preserve">levels of </w:t>
      </w:r>
      <w:r w:rsidR="003603B8">
        <w:rPr>
          <w:rFonts w:ascii="Arial" w:hAnsi="Arial" w:cs="Arial"/>
        </w:rPr>
        <w:t>exposure to adversity</w:t>
      </w:r>
      <w:r>
        <w:rPr>
          <w:rFonts w:ascii="Arial" w:hAnsi="Arial" w:cs="Arial"/>
        </w:rPr>
        <w:t xml:space="preserve"> in the sample</w:t>
      </w:r>
      <w:r w:rsidR="00470392" w:rsidRPr="007D5B6C">
        <w:rPr>
          <w:rFonts w:ascii="Arial" w:hAnsi="Arial" w:cs="Arial"/>
        </w:rPr>
        <w:t xml:space="preserve"> these categories </w:t>
      </w:r>
      <w:r w:rsidR="000E2660" w:rsidRPr="007D5B6C">
        <w:rPr>
          <w:rFonts w:ascii="Arial" w:hAnsi="Arial" w:cs="Arial"/>
        </w:rPr>
        <w:t xml:space="preserve">were also </w:t>
      </w:r>
      <w:r w:rsidR="00470392" w:rsidRPr="007D5B6C">
        <w:rPr>
          <w:rFonts w:ascii="Arial" w:hAnsi="Arial" w:cs="Arial"/>
        </w:rPr>
        <w:t>recoded</w:t>
      </w:r>
      <w:r w:rsidR="000E2660" w:rsidRPr="007D5B6C">
        <w:rPr>
          <w:rFonts w:ascii="Arial" w:hAnsi="Arial" w:cs="Arial"/>
        </w:rPr>
        <w:t xml:space="preserve"> as </w:t>
      </w:r>
      <w:r w:rsidR="00815A8E" w:rsidRPr="007D5B6C">
        <w:rPr>
          <w:rFonts w:ascii="Arial" w:hAnsi="Arial" w:cs="Arial"/>
        </w:rPr>
        <w:t xml:space="preserve">0-2, 3-5, and 6+ to help distinguish between </w:t>
      </w:r>
      <w:r>
        <w:rPr>
          <w:rFonts w:ascii="Arial" w:hAnsi="Arial" w:cs="Arial"/>
        </w:rPr>
        <w:t>them</w:t>
      </w:r>
      <w:r w:rsidR="00815A8E" w:rsidRPr="007D5B6C">
        <w:rPr>
          <w:rFonts w:ascii="Arial" w:hAnsi="Arial" w:cs="Arial"/>
        </w:rPr>
        <w:t xml:space="preserve">.  The relationship between </w:t>
      </w:r>
      <w:r w:rsidR="003603B8">
        <w:rPr>
          <w:rFonts w:ascii="Arial" w:hAnsi="Arial" w:cs="Arial"/>
        </w:rPr>
        <w:t>Adverse Childhood Experience</w:t>
      </w:r>
      <w:r w:rsidR="00815A8E" w:rsidRPr="007D5B6C">
        <w:rPr>
          <w:rFonts w:ascii="Arial" w:hAnsi="Arial" w:cs="Arial"/>
        </w:rPr>
        <w:t xml:space="preserve"> category and outcomes was tested using binary logistic regression for each separate outcome.  </w:t>
      </w:r>
    </w:p>
    <w:p w14:paraId="16A9513C" w14:textId="77777777" w:rsidR="00D72F8F" w:rsidRDefault="00D72F8F" w:rsidP="002C455B">
      <w:pPr>
        <w:pStyle w:val="Subhead"/>
      </w:pPr>
      <w:bookmarkStart w:id="14" w:name="_Toc504488967"/>
      <w:r>
        <w:t>Limitations</w:t>
      </w:r>
      <w:bookmarkEnd w:id="14"/>
    </w:p>
    <w:p w14:paraId="789E37D2" w14:textId="77777777" w:rsidR="00D72F8F" w:rsidRDefault="00D72F8F" w:rsidP="009360D7">
      <w:pPr>
        <w:spacing w:line="276" w:lineRule="auto"/>
        <w:rPr>
          <w:rFonts w:ascii="Arial" w:hAnsi="Arial" w:cs="Arial"/>
        </w:rPr>
      </w:pPr>
      <w:r w:rsidRPr="00272DA0">
        <w:rPr>
          <w:rFonts w:ascii="Arial" w:hAnsi="Arial" w:cs="Arial"/>
        </w:rPr>
        <w:t>The</w:t>
      </w:r>
      <w:r>
        <w:rPr>
          <w:rFonts w:ascii="Arial" w:hAnsi="Arial" w:cs="Arial"/>
        </w:rPr>
        <w:t xml:space="preserve"> study is affected by a number of limitations that should be kept in mind when interpreting the results. Firstly the sample size is small and, due to the high level of risk and need in the sample, is not representative of the wider Scottish population.  In addition, the presence, or otherwise of </w:t>
      </w:r>
      <w:r w:rsidR="003603B8">
        <w:rPr>
          <w:rFonts w:ascii="Arial" w:hAnsi="Arial" w:cs="Arial"/>
        </w:rPr>
        <w:t>Adverse Childhood Experience</w:t>
      </w:r>
      <w:r>
        <w:rPr>
          <w:rFonts w:ascii="Arial" w:hAnsi="Arial" w:cs="Arial"/>
        </w:rPr>
        <w:t xml:space="preserve">s is dependent upon awareness, interpretation and documentation of a young person’s experiences by professionals, rather than drawn directly from young people’s experiences through the administering of a specific </w:t>
      </w:r>
      <w:r w:rsidR="003603B8">
        <w:rPr>
          <w:rFonts w:ascii="Arial" w:hAnsi="Arial" w:cs="Arial"/>
        </w:rPr>
        <w:t>Adverse Childhood Experience</w:t>
      </w:r>
      <w:r>
        <w:rPr>
          <w:rFonts w:ascii="Arial" w:hAnsi="Arial" w:cs="Arial"/>
        </w:rPr>
        <w:t xml:space="preserve"> questionnaire.  This is most likely to result in an underestimation of </w:t>
      </w:r>
      <w:r w:rsidR="003603B8">
        <w:rPr>
          <w:rFonts w:ascii="Arial" w:hAnsi="Arial" w:cs="Arial"/>
        </w:rPr>
        <w:t>Adverse Childhood Experience</w:t>
      </w:r>
      <w:r>
        <w:rPr>
          <w:rFonts w:ascii="Arial" w:hAnsi="Arial" w:cs="Arial"/>
        </w:rPr>
        <w:t xml:space="preserve"> exposure where circumstances are undisclosed or unknown, although at the same time it may provide a more accurate representation where young people do not fully understand, or wish to no longer self-disclose their experiences.  Furthermore, many young people in the sample are still children, and the full extent of their childhood experiences and outcomes cannot yet be determined. </w:t>
      </w:r>
    </w:p>
    <w:p w14:paraId="68D06900" w14:textId="77777777" w:rsidR="00F4011E" w:rsidRPr="007D5B6C" w:rsidRDefault="00F4011E" w:rsidP="002C455B">
      <w:pPr>
        <w:pStyle w:val="MainHead"/>
      </w:pPr>
      <w:bookmarkStart w:id="15" w:name="_Toc504488968"/>
      <w:r w:rsidRPr="007D5B6C">
        <w:t>Results</w:t>
      </w:r>
      <w:bookmarkEnd w:id="15"/>
      <w:r w:rsidR="00760F3B">
        <w:tab/>
      </w:r>
    </w:p>
    <w:p w14:paraId="1E590CA1" w14:textId="77777777" w:rsidR="00BE1E61" w:rsidRPr="002C455B" w:rsidRDefault="00BE1E61" w:rsidP="00BE1E61">
      <w:pPr>
        <w:pStyle w:val="subsubhead"/>
        <w:ind w:firstLine="0"/>
      </w:pPr>
      <w:bookmarkStart w:id="16" w:name="_Toc504488969"/>
      <w:r>
        <w:t>Exposure to Adverse Childhood Experiences</w:t>
      </w:r>
      <w:bookmarkEnd w:id="16"/>
    </w:p>
    <w:p w14:paraId="594637FB" w14:textId="77777777" w:rsidR="002C455B" w:rsidRDefault="005A11D4" w:rsidP="009360D7">
      <w:pPr>
        <w:spacing w:line="276" w:lineRule="auto"/>
        <w:jc w:val="both"/>
        <w:rPr>
          <w:rFonts w:ascii="Arial" w:hAnsi="Arial" w:cs="Arial"/>
        </w:rPr>
      </w:pPr>
      <w:r>
        <w:rPr>
          <w:rFonts w:ascii="Arial" w:hAnsi="Arial" w:cs="Arial"/>
          <w:noProof/>
          <w:lang w:eastAsia="en-GB"/>
        </w:rPr>
        <w:drawing>
          <wp:anchor distT="0" distB="0" distL="114300" distR="114300" simplePos="0" relativeHeight="251668480" behindDoc="1" locked="0" layoutInCell="1" allowOverlap="1" wp14:anchorId="6D20F67C" wp14:editId="249CD834">
            <wp:simplePos x="0" y="0"/>
            <wp:positionH relativeFrom="margin">
              <wp:posOffset>1045210</wp:posOffset>
            </wp:positionH>
            <wp:positionV relativeFrom="paragraph">
              <wp:posOffset>822960</wp:posOffset>
            </wp:positionV>
            <wp:extent cx="4102735" cy="4127500"/>
            <wp:effectExtent l="0" t="0" r="0" b="6350"/>
            <wp:wrapTight wrapText="bothSides">
              <wp:wrapPolygon edited="0">
                <wp:start x="0" y="0"/>
                <wp:lineTo x="0" y="21534"/>
                <wp:lineTo x="21463" y="21534"/>
                <wp:lineTo x="214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2735" cy="4127500"/>
                    </a:xfrm>
                    <a:prstGeom prst="rect">
                      <a:avLst/>
                    </a:prstGeom>
                    <a:noFill/>
                  </pic:spPr>
                </pic:pic>
              </a:graphicData>
            </a:graphic>
            <wp14:sizeRelH relativeFrom="page">
              <wp14:pctWidth>0</wp14:pctWidth>
            </wp14:sizeRelH>
            <wp14:sizeRelV relativeFrom="page">
              <wp14:pctHeight>0</wp14:pctHeight>
            </wp14:sizeRelV>
          </wp:anchor>
        </w:drawing>
      </w:r>
      <w:r w:rsidR="000E2660" w:rsidRPr="007D5B6C">
        <w:rPr>
          <w:rFonts w:ascii="Arial" w:hAnsi="Arial" w:cs="Arial"/>
        </w:rPr>
        <w:t xml:space="preserve">The prevalence of </w:t>
      </w:r>
      <w:r w:rsidR="003603B8">
        <w:rPr>
          <w:rFonts w:ascii="Arial" w:hAnsi="Arial" w:cs="Arial"/>
        </w:rPr>
        <w:t>Adverse Childhood Experience</w:t>
      </w:r>
      <w:r w:rsidR="000E2660" w:rsidRPr="007D5B6C">
        <w:rPr>
          <w:rFonts w:ascii="Arial" w:hAnsi="Arial" w:cs="Arial"/>
        </w:rPr>
        <w:t xml:space="preserve">s in the sample was </w:t>
      </w:r>
      <w:r w:rsidR="005E321C" w:rsidRPr="007D5B6C">
        <w:rPr>
          <w:rFonts w:ascii="Arial" w:hAnsi="Arial" w:cs="Arial"/>
        </w:rPr>
        <w:t>greater</w:t>
      </w:r>
      <w:r w:rsidR="000E2660" w:rsidRPr="007D5B6C">
        <w:rPr>
          <w:rFonts w:ascii="Arial" w:hAnsi="Arial" w:cs="Arial"/>
        </w:rPr>
        <w:t xml:space="preserve"> than </w:t>
      </w:r>
      <w:r w:rsidR="005E321C" w:rsidRPr="007D5B6C">
        <w:rPr>
          <w:rFonts w:ascii="Arial" w:hAnsi="Arial" w:cs="Arial"/>
        </w:rPr>
        <w:t xml:space="preserve">is typically </w:t>
      </w:r>
      <w:r w:rsidR="000E2660" w:rsidRPr="007D5B6C">
        <w:rPr>
          <w:rFonts w:ascii="Arial" w:hAnsi="Arial" w:cs="Arial"/>
        </w:rPr>
        <w:t xml:space="preserve">found in general population studies.  Overall, 93.1% of the sample had experienced at least one </w:t>
      </w:r>
      <w:r w:rsidR="003603B8">
        <w:rPr>
          <w:rFonts w:ascii="Arial" w:hAnsi="Arial" w:cs="Arial"/>
        </w:rPr>
        <w:t>Adverse Childhood Experience</w:t>
      </w:r>
      <w:r w:rsidR="000E2660" w:rsidRPr="007D5B6C">
        <w:rPr>
          <w:rFonts w:ascii="Arial" w:hAnsi="Arial" w:cs="Arial"/>
        </w:rPr>
        <w:t>, rising to 95.4% when bere</w:t>
      </w:r>
      <w:r w:rsidR="003D0177" w:rsidRPr="007D5B6C">
        <w:rPr>
          <w:rFonts w:ascii="Arial" w:hAnsi="Arial" w:cs="Arial"/>
        </w:rPr>
        <w:t>avement was included and 58.5% (60.8% including bereavement) had experienced four or more</w:t>
      </w:r>
      <w:r w:rsidR="00233F4C" w:rsidRPr="007D5B6C">
        <w:rPr>
          <w:rFonts w:ascii="Arial" w:hAnsi="Arial" w:cs="Arial"/>
        </w:rPr>
        <w:t xml:space="preserve"> </w:t>
      </w:r>
      <w:r w:rsidR="003603B8">
        <w:rPr>
          <w:rFonts w:ascii="Arial" w:hAnsi="Arial" w:cs="Arial"/>
        </w:rPr>
        <w:t>Adverse Childhood Experience</w:t>
      </w:r>
      <w:r w:rsidR="00233F4C" w:rsidRPr="007D5B6C">
        <w:rPr>
          <w:rFonts w:ascii="Arial" w:hAnsi="Arial" w:cs="Arial"/>
        </w:rPr>
        <w:t>s</w:t>
      </w:r>
      <w:r w:rsidR="009379DA">
        <w:rPr>
          <w:rFonts w:ascii="Arial" w:hAnsi="Arial" w:cs="Arial"/>
        </w:rPr>
        <w:t xml:space="preserve"> </w:t>
      </w:r>
      <w:r w:rsidR="00760F3B">
        <w:rPr>
          <w:rFonts w:ascii="Arial" w:hAnsi="Arial" w:cs="Arial"/>
        </w:rPr>
        <w:t>(Figure 1).</w:t>
      </w:r>
    </w:p>
    <w:p w14:paraId="75DE7A90" w14:textId="77777777" w:rsidR="002C455B" w:rsidRDefault="002C455B" w:rsidP="009360D7">
      <w:pPr>
        <w:spacing w:line="276" w:lineRule="auto"/>
        <w:jc w:val="both"/>
        <w:rPr>
          <w:rFonts w:ascii="Arial" w:hAnsi="Arial" w:cs="Arial"/>
        </w:rPr>
      </w:pPr>
    </w:p>
    <w:p w14:paraId="7310D31B" w14:textId="77777777" w:rsidR="002C455B" w:rsidRDefault="002C455B" w:rsidP="009360D7">
      <w:pPr>
        <w:spacing w:line="276" w:lineRule="auto"/>
        <w:jc w:val="both"/>
        <w:rPr>
          <w:rFonts w:ascii="Arial" w:hAnsi="Arial" w:cs="Arial"/>
        </w:rPr>
      </w:pPr>
    </w:p>
    <w:p w14:paraId="677FA91E" w14:textId="77777777" w:rsidR="00760F3B" w:rsidRDefault="005A11D4" w:rsidP="009360D7">
      <w:pPr>
        <w:spacing w:line="276" w:lineRule="auto"/>
        <w:jc w:val="both"/>
        <w:rPr>
          <w:rFonts w:ascii="Arial" w:hAnsi="Arial" w:cs="Arial"/>
          <w:noProof/>
          <w:lang w:eastAsia="en-GB"/>
        </w:rPr>
      </w:pPr>
      <w:r w:rsidRPr="009379DA">
        <w:rPr>
          <w:rFonts w:ascii="Arial" w:hAnsi="Arial" w:cs="Arial"/>
          <w:noProof/>
          <w:lang w:eastAsia="en-GB"/>
        </w:rPr>
        <mc:AlternateContent>
          <mc:Choice Requires="wps">
            <w:drawing>
              <wp:anchor distT="0" distB="0" distL="114300" distR="114300" simplePos="0" relativeHeight="251659264" behindDoc="0" locked="0" layoutInCell="1" allowOverlap="1" wp14:anchorId="301EFEC2" wp14:editId="30203756">
                <wp:simplePos x="0" y="0"/>
                <wp:positionH relativeFrom="margin">
                  <wp:align>right</wp:align>
                </wp:positionH>
                <wp:positionV relativeFrom="paragraph">
                  <wp:posOffset>146050</wp:posOffset>
                </wp:positionV>
                <wp:extent cx="1090613" cy="2257425"/>
                <wp:effectExtent l="0" t="0" r="0" b="0"/>
                <wp:wrapNone/>
                <wp:docPr id="9" name="TextBox 1"/>
                <wp:cNvGraphicFramePr/>
                <a:graphic xmlns:a="http://schemas.openxmlformats.org/drawingml/2006/main">
                  <a:graphicData uri="http://schemas.microsoft.com/office/word/2010/wordprocessingShape">
                    <wps:wsp>
                      <wps:cNvSpPr txBox="1"/>
                      <wps:spPr>
                        <a:xfrm>
                          <a:off x="0" y="0"/>
                          <a:ext cx="1090613" cy="2257425"/>
                        </a:xfrm>
                        <a:prstGeom prst="rect">
                          <a:avLst/>
                        </a:prstGeom>
                      </wps:spPr>
                      <wps:txbx>
                        <w:txbxContent>
                          <w:p w14:paraId="6F5B9C1D" w14:textId="77777777" w:rsidR="006626CD" w:rsidRDefault="006626CD" w:rsidP="009379DA">
                            <w:pPr>
                              <w:pStyle w:val="NormalWeb"/>
                              <w:spacing w:before="0" w:beforeAutospacing="0" w:after="0" w:afterAutospacing="0"/>
                              <w:jc w:val="right"/>
                              <w:rPr>
                                <w:rFonts w:ascii="Arial" w:hAnsi="Arial" w:cs="Arial"/>
                                <w:color w:val="000000" w:themeColor="text1"/>
                                <w:kern w:val="24"/>
                                <w:sz w:val="20"/>
                              </w:rPr>
                            </w:pPr>
                            <w:r w:rsidRPr="009379DA">
                              <w:rPr>
                                <w:rFonts w:ascii="Arial" w:hAnsi="Arial" w:cs="Arial"/>
                                <w:b/>
                                <w:bCs/>
                                <w:color w:val="000000" w:themeColor="text1"/>
                                <w:kern w:val="24"/>
                                <w:sz w:val="20"/>
                              </w:rPr>
                              <w:t>Inner</w:t>
                            </w:r>
                            <w:r w:rsidRPr="009379DA">
                              <w:rPr>
                                <w:rFonts w:ascii="Arial" w:hAnsi="Arial" w:cs="Arial"/>
                                <w:color w:val="000000" w:themeColor="text1"/>
                                <w:kern w:val="24"/>
                                <w:sz w:val="20"/>
                              </w:rPr>
                              <w:t>: CDC-Kaiser (Felitti et al., 1998)</w:t>
                            </w:r>
                          </w:p>
                          <w:p w14:paraId="2880E904" w14:textId="77777777" w:rsidR="006626CD" w:rsidRPr="009379DA" w:rsidRDefault="006626CD" w:rsidP="009379DA">
                            <w:pPr>
                              <w:pStyle w:val="NormalWeb"/>
                              <w:spacing w:before="0" w:beforeAutospacing="0" w:after="0" w:afterAutospacing="0"/>
                              <w:jc w:val="right"/>
                              <w:rPr>
                                <w:sz w:val="20"/>
                              </w:rPr>
                            </w:pPr>
                          </w:p>
                          <w:p w14:paraId="74780841" w14:textId="77777777" w:rsidR="006626CD" w:rsidRDefault="006626CD" w:rsidP="009379DA">
                            <w:pPr>
                              <w:pStyle w:val="NormalWeb"/>
                              <w:spacing w:before="0" w:beforeAutospacing="0" w:after="0" w:afterAutospacing="0"/>
                              <w:jc w:val="right"/>
                              <w:rPr>
                                <w:rFonts w:ascii="Arial" w:hAnsi="Arial" w:cs="Arial"/>
                                <w:color w:val="000000" w:themeColor="text1"/>
                                <w:kern w:val="24"/>
                                <w:sz w:val="20"/>
                              </w:rPr>
                            </w:pPr>
                            <w:r>
                              <w:rPr>
                                <w:rFonts w:ascii="Arial" w:hAnsi="Arial" w:cs="Arial"/>
                                <w:b/>
                                <w:bCs/>
                                <w:color w:val="000000" w:themeColor="text1"/>
                                <w:kern w:val="24"/>
                                <w:sz w:val="20"/>
                              </w:rPr>
                              <w:t>2nd</w:t>
                            </w:r>
                            <w:r w:rsidRPr="009379DA">
                              <w:rPr>
                                <w:rFonts w:ascii="Arial" w:hAnsi="Arial" w:cs="Arial"/>
                                <w:color w:val="000000" w:themeColor="text1"/>
                                <w:kern w:val="24"/>
                                <w:sz w:val="20"/>
                              </w:rPr>
                              <w:t>: England (Bellis et al., 2014)</w:t>
                            </w:r>
                          </w:p>
                          <w:p w14:paraId="3BE1A298" w14:textId="77777777" w:rsidR="006626CD" w:rsidRPr="009379DA" w:rsidRDefault="006626CD" w:rsidP="009379DA">
                            <w:pPr>
                              <w:pStyle w:val="NormalWeb"/>
                              <w:spacing w:before="0" w:beforeAutospacing="0" w:after="0" w:afterAutospacing="0"/>
                              <w:jc w:val="right"/>
                              <w:rPr>
                                <w:sz w:val="20"/>
                              </w:rPr>
                            </w:pPr>
                          </w:p>
                          <w:p w14:paraId="5A277A28" w14:textId="77777777" w:rsidR="006626CD" w:rsidRDefault="006626CD" w:rsidP="009379DA">
                            <w:pPr>
                              <w:pStyle w:val="NormalWeb"/>
                              <w:spacing w:before="0" w:beforeAutospacing="0" w:after="0" w:afterAutospacing="0"/>
                              <w:jc w:val="right"/>
                              <w:rPr>
                                <w:rFonts w:ascii="Arial" w:hAnsi="Arial" w:cs="Arial"/>
                                <w:color w:val="000000" w:themeColor="text1"/>
                                <w:kern w:val="24"/>
                                <w:sz w:val="20"/>
                              </w:rPr>
                            </w:pPr>
                            <w:r>
                              <w:rPr>
                                <w:rFonts w:ascii="Arial" w:hAnsi="Arial" w:cs="Arial"/>
                                <w:b/>
                                <w:bCs/>
                                <w:color w:val="000000" w:themeColor="text1"/>
                                <w:kern w:val="24"/>
                                <w:sz w:val="20"/>
                              </w:rPr>
                              <w:t>3rd</w:t>
                            </w:r>
                            <w:r w:rsidRPr="009379DA">
                              <w:rPr>
                                <w:rFonts w:ascii="Arial" w:hAnsi="Arial" w:cs="Arial"/>
                                <w:color w:val="000000" w:themeColor="text1"/>
                                <w:kern w:val="24"/>
                                <w:sz w:val="20"/>
                              </w:rPr>
                              <w:t>: Wales (Bellis et al., 2015)</w:t>
                            </w:r>
                          </w:p>
                          <w:p w14:paraId="378641AC" w14:textId="77777777" w:rsidR="006626CD" w:rsidRDefault="006626CD" w:rsidP="009379DA">
                            <w:pPr>
                              <w:pStyle w:val="NormalWeb"/>
                              <w:spacing w:before="0" w:beforeAutospacing="0" w:after="0" w:afterAutospacing="0"/>
                              <w:jc w:val="right"/>
                              <w:rPr>
                                <w:rFonts w:ascii="Arial" w:hAnsi="Arial" w:cs="Arial"/>
                                <w:color w:val="000000" w:themeColor="text1"/>
                                <w:kern w:val="24"/>
                                <w:sz w:val="20"/>
                              </w:rPr>
                            </w:pPr>
                          </w:p>
                          <w:p w14:paraId="349247F7" w14:textId="77777777" w:rsidR="006626CD" w:rsidRDefault="006626CD" w:rsidP="009379DA">
                            <w:pPr>
                              <w:pStyle w:val="NormalWeb"/>
                              <w:spacing w:before="0" w:beforeAutospacing="0" w:after="0" w:afterAutospacing="0"/>
                              <w:jc w:val="right"/>
                              <w:rPr>
                                <w:rFonts w:ascii="Arial" w:hAnsi="Arial" w:cs="Arial"/>
                                <w:color w:val="000000" w:themeColor="text1"/>
                                <w:kern w:val="24"/>
                                <w:sz w:val="20"/>
                              </w:rPr>
                            </w:pPr>
                            <w:r>
                              <w:rPr>
                                <w:rFonts w:ascii="Arial" w:hAnsi="Arial" w:cs="Arial"/>
                                <w:b/>
                                <w:bCs/>
                                <w:color w:val="000000" w:themeColor="text1"/>
                                <w:kern w:val="24"/>
                                <w:sz w:val="20"/>
                              </w:rPr>
                              <w:t>Outer</w:t>
                            </w:r>
                            <w:r w:rsidRPr="009379DA">
                              <w:rPr>
                                <w:rFonts w:ascii="Arial" w:hAnsi="Arial" w:cs="Arial"/>
                                <w:color w:val="000000" w:themeColor="text1"/>
                                <w:kern w:val="24"/>
                                <w:sz w:val="20"/>
                              </w:rPr>
                              <w:t xml:space="preserve">: </w:t>
                            </w:r>
                            <w:r>
                              <w:rPr>
                                <w:rFonts w:ascii="Arial" w:hAnsi="Arial" w:cs="Arial"/>
                                <w:color w:val="000000" w:themeColor="text1"/>
                                <w:kern w:val="24"/>
                                <w:sz w:val="20"/>
                              </w:rPr>
                              <w:t>IVY sample (2018)</w:t>
                            </w:r>
                          </w:p>
                          <w:p w14:paraId="6ADF9875" w14:textId="77777777" w:rsidR="006626CD" w:rsidRDefault="006626CD" w:rsidP="009379DA">
                            <w:pPr>
                              <w:pStyle w:val="NormalWeb"/>
                              <w:spacing w:before="0" w:beforeAutospacing="0" w:after="0" w:afterAutospacing="0"/>
                              <w:jc w:val="right"/>
                              <w:rPr>
                                <w:rFonts w:ascii="Arial" w:hAnsi="Arial" w:cs="Arial"/>
                                <w:color w:val="000000" w:themeColor="text1"/>
                                <w:kern w:val="24"/>
                                <w:sz w:val="20"/>
                              </w:rPr>
                            </w:pPr>
                          </w:p>
                          <w:p w14:paraId="1EE8B685" w14:textId="77777777" w:rsidR="006626CD" w:rsidRPr="009379DA" w:rsidRDefault="006626CD" w:rsidP="009379DA">
                            <w:pPr>
                              <w:pStyle w:val="NormalWeb"/>
                              <w:spacing w:before="0" w:beforeAutospacing="0" w:after="0" w:afterAutospacing="0"/>
                              <w:jc w:val="right"/>
                              <w:rPr>
                                <w:sz w:val="20"/>
                              </w:rPr>
                            </w:pPr>
                          </w:p>
                        </w:txbxContent>
                      </wps:txbx>
                      <wps:bodyPr wrap="square" rtlCol="0">
                        <a:noAutofit/>
                      </wps:bodyPr>
                    </wps:wsp>
                  </a:graphicData>
                </a:graphic>
                <wp14:sizeRelV relativeFrom="margin">
                  <wp14:pctHeight>0</wp14:pctHeight>
                </wp14:sizeRelV>
              </wp:anchor>
            </w:drawing>
          </mc:Choice>
          <mc:Fallback>
            <w:pict>
              <v:shapetype w14:anchorId="1F0D9720" id="_x0000_t202" coordsize="21600,21600" o:spt="202" path="m,l,21600r21600,l21600,xe">
                <v:stroke joinstyle="miter"/>
                <v:path gradientshapeok="t" o:connecttype="rect"/>
              </v:shapetype>
              <v:shape id="TextBox 1" o:spid="_x0000_s1026" type="#_x0000_t202" style="position:absolute;left:0;text-align:left;margin-left:34.7pt;margin-top:11.5pt;width:85.9pt;height:177.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" filled="f" stroked="f">
                <v:textbox>
                  <w:txbxContent>
                    <w:p w:rsidR="006626CD" w:rsidRDefault="006626CD" w:rsidP="009379DA">
                      <w:pPr>
                        <w:pStyle w:val="NormalWeb"/>
                        <w:spacing w:before="0" w:beforeAutospacing="0" w:after="0" w:afterAutospacing="0"/>
                        <w:jc w:val="right"/>
                        <w:rPr>
                          <w:rFonts w:ascii="Arial" w:hAnsi="Arial" w:cs="Arial"/>
                          <w:color w:val="000000" w:themeColor="text1"/>
                          <w:kern w:val="24"/>
                          <w:sz w:val="20"/>
                        </w:rPr>
                      </w:pPr>
                      <w:r w:rsidRPr="009379DA">
                        <w:rPr>
                          <w:rFonts w:ascii="Arial" w:hAnsi="Arial" w:cs="Arial"/>
                          <w:b/>
                          <w:bCs/>
                          <w:color w:val="000000" w:themeColor="text1"/>
                          <w:kern w:val="24"/>
                          <w:sz w:val="20"/>
                        </w:rPr>
                        <w:t>Inner</w:t>
                      </w:r>
                      <w:r w:rsidRPr="009379DA">
                        <w:rPr>
                          <w:rFonts w:ascii="Arial" w:hAnsi="Arial" w:cs="Arial"/>
                          <w:color w:val="000000" w:themeColor="text1"/>
                          <w:kern w:val="24"/>
                          <w:sz w:val="20"/>
                        </w:rPr>
                        <w:t>: CDC-Kaiser (Felitti et al., 1998)</w:t>
                      </w:r>
                    </w:p>
                    <w:p w:rsidR="006626CD" w:rsidRPr="009379DA" w:rsidRDefault="006626CD" w:rsidP="009379DA">
                      <w:pPr>
                        <w:pStyle w:val="NormalWeb"/>
                        <w:spacing w:before="0" w:beforeAutospacing="0" w:after="0" w:afterAutospacing="0"/>
                        <w:jc w:val="right"/>
                        <w:rPr>
                          <w:sz w:val="20"/>
                        </w:rPr>
                      </w:pPr>
                    </w:p>
                    <w:p w:rsidR="006626CD" w:rsidRDefault="006626CD" w:rsidP="009379DA">
                      <w:pPr>
                        <w:pStyle w:val="NormalWeb"/>
                        <w:spacing w:before="0" w:beforeAutospacing="0" w:after="0" w:afterAutospacing="0"/>
                        <w:jc w:val="right"/>
                        <w:rPr>
                          <w:rFonts w:ascii="Arial" w:hAnsi="Arial" w:cs="Arial"/>
                          <w:color w:val="000000" w:themeColor="text1"/>
                          <w:kern w:val="24"/>
                          <w:sz w:val="20"/>
                        </w:rPr>
                      </w:pPr>
                      <w:r>
                        <w:rPr>
                          <w:rFonts w:ascii="Arial" w:hAnsi="Arial" w:cs="Arial"/>
                          <w:b/>
                          <w:bCs/>
                          <w:color w:val="000000" w:themeColor="text1"/>
                          <w:kern w:val="24"/>
                          <w:sz w:val="20"/>
                        </w:rPr>
                        <w:t>2nd</w:t>
                      </w:r>
                      <w:r w:rsidRPr="009379DA">
                        <w:rPr>
                          <w:rFonts w:ascii="Arial" w:hAnsi="Arial" w:cs="Arial"/>
                          <w:color w:val="000000" w:themeColor="text1"/>
                          <w:kern w:val="24"/>
                          <w:sz w:val="20"/>
                        </w:rPr>
                        <w:t>: England (Bellis et al., 2014)</w:t>
                      </w:r>
                    </w:p>
                    <w:p w:rsidR="006626CD" w:rsidRPr="009379DA" w:rsidRDefault="006626CD" w:rsidP="009379DA">
                      <w:pPr>
                        <w:pStyle w:val="NormalWeb"/>
                        <w:spacing w:before="0" w:beforeAutospacing="0" w:after="0" w:afterAutospacing="0"/>
                        <w:jc w:val="right"/>
                        <w:rPr>
                          <w:sz w:val="20"/>
                        </w:rPr>
                      </w:pPr>
                    </w:p>
                    <w:p w:rsidR="006626CD" w:rsidRDefault="006626CD" w:rsidP="009379DA">
                      <w:pPr>
                        <w:pStyle w:val="NormalWeb"/>
                        <w:spacing w:before="0" w:beforeAutospacing="0" w:after="0" w:afterAutospacing="0"/>
                        <w:jc w:val="right"/>
                        <w:rPr>
                          <w:rFonts w:ascii="Arial" w:hAnsi="Arial" w:cs="Arial"/>
                          <w:color w:val="000000" w:themeColor="text1"/>
                          <w:kern w:val="24"/>
                          <w:sz w:val="20"/>
                        </w:rPr>
                      </w:pPr>
                      <w:r>
                        <w:rPr>
                          <w:rFonts w:ascii="Arial" w:hAnsi="Arial" w:cs="Arial"/>
                          <w:b/>
                          <w:bCs/>
                          <w:color w:val="000000" w:themeColor="text1"/>
                          <w:kern w:val="24"/>
                          <w:sz w:val="20"/>
                        </w:rPr>
                        <w:t>3rd</w:t>
                      </w:r>
                      <w:r w:rsidRPr="009379DA">
                        <w:rPr>
                          <w:rFonts w:ascii="Arial" w:hAnsi="Arial" w:cs="Arial"/>
                          <w:color w:val="000000" w:themeColor="text1"/>
                          <w:kern w:val="24"/>
                          <w:sz w:val="20"/>
                        </w:rPr>
                        <w:t>: Wales (Bellis et al., 2015)</w:t>
                      </w:r>
                    </w:p>
                    <w:p w:rsidR="006626CD" w:rsidRDefault="006626CD" w:rsidP="009379DA">
                      <w:pPr>
                        <w:pStyle w:val="NormalWeb"/>
                        <w:spacing w:before="0" w:beforeAutospacing="0" w:after="0" w:afterAutospacing="0"/>
                        <w:jc w:val="right"/>
                        <w:rPr>
                          <w:rFonts w:ascii="Arial" w:hAnsi="Arial" w:cs="Arial"/>
                          <w:color w:val="000000" w:themeColor="text1"/>
                          <w:kern w:val="24"/>
                          <w:sz w:val="20"/>
                        </w:rPr>
                      </w:pPr>
                    </w:p>
                    <w:p w:rsidR="006626CD" w:rsidRDefault="006626CD" w:rsidP="009379DA">
                      <w:pPr>
                        <w:pStyle w:val="NormalWeb"/>
                        <w:spacing w:before="0" w:beforeAutospacing="0" w:after="0" w:afterAutospacing="0"/>
                        <w:jc w:val="right"/>
                        <w:rPr>
                          <w:rFonts w:ascii="Arial" w:hAnsi="Arial" w:cs="Arial"/>
                          <w:color w:val="000000" w:themeColor="text1"/>
                          <w:kern w:val="24"/>
                          <w:sz w:val="20"/>
                        </w:rPr>
                      </w:pPr>
                      <w:r>
                        <w:rPr>
                          <w:rFonts w:ascii="Arial" w:hAnsi="Arial" w:cs="Arial"/>
                          <w:b/>
                          <w:bCs/>
                          <w:color w:val="000000" w:themeColor="text1"/>
                          <w:kern w:val="24"/>
                          <w:sz w:val="20"/>
                        </w:rPr>
                        <w:t>Outer</w:t>
                      </w:r>
                      <w:r w:rsidRPr="009379DA">
                        <w:rPr>
                          <w:rFonts w:ascii="Arial" w:hAnsi="Arial" w:cs="Arial"/>
                          <w:color w:val="000000" w:themeColor="text1"/>
                          <w:kern w:val="24"/>
                          <w:sz w:val="20"/>
                        </w:rPr>
                        <w:t xml:space="preserve">: </w:t>
                      </w:r>
                      <w:r>
                        <w:rPr>
                          <w:rFonts w:ascii="Arial" w:hAnsi="Arial" w:cs="Arial"/>
                          <w:color w:val="000000" w:themeColor="text1"/>
                          <w:kern w:val="24"/>
                          <w:sz w:val="20"/>
                        </w:rPr>
                        <w:t>IVY sample (2018)</w:t>
                      </w:r>
                    </w:p>
                    <w:p w:rsidR="006626CD" w:rsidRDefault="006626CD" w:rsidP="009379DA">
                      <w:pPr>
                        <w:pStyle w:val="NormalWeb"/>
                        <w:spacing w:before="0" w:beforeAutospacing="0" w:after="0" w:afterAutospacing="0"/>
                        <w:jc w:val="right"/>
                        <w:rPr>
                          <w:rFonts w:ascii="Arial" w:hAnsi="Arial" w:cs="Arial"/>
                          <w:color w:val="000000" w:themeColor="text1"/>
                          <w:kern w:val="24"/>
                          <w:sz w:val="20"/>
                        </w:rPr>
                      </w:pPr>
                    </w:p>
                    <w:p w:rsidR="006626CD" w:rsidRPr="009379DA" w:rsidRDefault="006626CD" w:rsidP="009379DA">
                      <w:pPr>
                        <w:pStyle w:val="NormalWeb"/>
                        <w:spacing w:before="0" w:beforeAutospacing="0" w:after="0" w:afterAutospacing="0"/>
                        <w:jc w:val="right"/>
                        <w:rPr>
                          <w:sz w:val="20"/>
                        </w:rPr>
                      </w:pPr>
                    </w:p>
                  </w:txbxContent>
                </v:textbox>
                <w10:wrap anchorx="margin"/>
              </v:shape>
            </w:pict>
          </mc:Fallback>
        </mc:AlternateContent>
      </w:r>
      <w:r w:rsidR="009379DA" w:rsidRPr="009379DA">
        <w:rPr>
          <w:rFonts w:ascii="Arial" w:hAnsi="Arial" w:cs="Arial"/>
          <w:noProof/>
          <w:lang w:eastAsia="en-GB"/>
        </w:rPr>
        <w:t xml:space="preserve"> </w:t>
      </w:r>
    </w:p>
    <w:p w14:paraId="2787DCE9" w14:textId="77777777" w:rsidR="009379DA" w:rsidRDefault="009379DA" w:rsidP="009360D7">
      <w:pPr>
        <w:spacing w:line="276" w:lineRule="auto"/>
        <w:jc w:val="both"/>
        <w:rPr>
          <w:rFonts w:ascii="Arial" w:hAnsi="Arial" w:cs="Arial"/>
          <w:noProof/>
          <w:lang w:eastAsia="en-GB"/>
        </w:rPr>
      </w:pPr>
    </w:p>
    <w:p w14:paraId="22329789" w14:textId="77777777" w:rsidR="009379DA" w:rsidRDefault="009379DA" w:rsidP="009360D7">
      <w:pPr>
        <w:spacing w:line="276" w:lineRule="auto"/>
        <w:jc w:val="both"/>
        <w:rPr>
          <w:rFonts w:ascii="Arial" w:hAnsi="Arial" w:cs="Arial"/>
        </w:rPr>
      </w:pPr>
    </w:p>
    <w:p w14:paraId="09EC21CA" w14:textId="77777777" w:rsidR="009379DA" w:rsidRDefault="009379DA" w:rsidP="009360D7">
      <w:pPr>
        <w:spacing w:line="276" w:lineRule="auto"/>
        <w:jc w:val="both"/>
        <w:rPr>
          <w:rFonts w:ascii="Arial" w:hAnsi="Arial" w:cs="Arial"/>
        </w:rPr>
      </w:pPr>
    </w:p>
    <w:p w14:paraId="42D8ECA4" w14:textId="77777777" w:rsidR="009379DA" w:rsidRDefault="009379DA" w:rsidP="009360D7">
      <w:pPr>
        <w:spacing w:line="276" w:lineRule="auto"/>
        <w:jc w:val="both"/>
        <w:rPr>
          <w:rFonts w:ascii="Arial" w:hAnsi="Arial" w:cs="Arial"/>
        </w:rPr>
      </w:pPr>
    </w:p>
    <w:p w14:paraId="16FB3A81" w14:textId="77777777" w:rsidR="009379DA" w:rsidRDefault="009379DA" w:rsidP="009360D7">
      <w:pPr>
        <w:spacing w:line="276" w:lineRule="auto"/>
        <w:jc w:val="both"/>
        <w:rPr>
          <w:rFonts w:ascii="Arial" w:hAnsi="Arial" w:cs="Arial"/>
        </w:rPr>
      </w:pPr>
    </w:p>
    <w:p w14:paraId="3F00220F" w14:textId="77777777" w:rsidR="009379DA" w:rsidRDefault="009379DA" w:rsidP="009360D7">
      <w:pPr>
        <w:spacing w:line="276" w:lineRule="auto"/>
        <w:jc w:val="both"/>
        <w:rPr>
          <w:rFonts w:ascii="Arial" w:hAnsi="Arial" w:cs="Arial"/>
        </w:rPr>
      </w:pPr>
    </w:p>
    <w:p w14:paraId="03275FF6" w14:textId="77777777" w:rsidR="009379DA" w:rsidRDefault="009379DA" w:rsidP="009360D7">
      <w:pPr>
        <w:spacing w:line="276" w:lineRule="auto"/>
        <w:jc w:val="both"/>
        <w:rPr>
          <w:rFonts w:ascii="Arial" w:hAnsi="Arial" w:cs="Arial"/>
        </w:rPr>
      </w:pPr>
    </w:p>
    <w:p w14:paraId="189910EC" w14:textId="77777777" w:rsidR="009379DA" w:rsidRDefault="009379DA" w:rsidP="009360D7">
      <w:pPr>
        <w:spacing w:line="276" w:lineRule="auto"/>
        <w:jc w:val="both"/>
        <w:rPr>
          <w:rFonts w:ascii="Arial" w:hAnsi="Arial" w:cs="Arial"/>
        </w:rPr>
      </w:pPr>
    </w:p>
    <w:p w14:paraId="432AFC30" w14:textId="77777777" w:rsidR="009379DA" w:rsidRDefault="009379DA" w:rsidP="009360D7">
      <w:pPr>
        <w:spacing w:line="276" w:lineRule="auto"/>
        <w:jc w:val="both"/>
        <w:rPr>
          <w:rFonts w:ascii="Arial" w:hAnsi="Arial" w:cs="Arial"/>
        </w:rPr>
      </w:pPr>
    </w:p>
    <w:p w14:paraId="63198EBC" w14:textId="77777777" w:rsidR="009379DA" w:rsidRDefault="009379DA" w:rsidP="009360D7">
      <w:pPr>
        <w:spacing w:line="276" w:lineRule="auto"/>
        <w:jc w:val="both"/>
        <w:rPr>
          <w:rFonts w:ascii="Arial" w:hAnsi="Arial" w:cs="Arial"/>
        </w:rPr>
      </w:pPr>
    </w:p>
    <w:p w14:paraId="66859F35" w14:textId="77777777" w:rsidR="009379DA" w:rsidRDefault="00F73A02" w:rsidP="009360D7">
      <w:pPr>
        <w:spacing w:line="276" w:lineRule="auto"/>
        <w:jc w:val="both"/>
        <w:rPr>
          <w:rFonts w:ascii="Arial" w:hAnsi="Arial" w:cs="Arial"/>
        </w:rPr>
      </w:pPr>
      <w:r>
        <w:rPr>
          <w:rFonts w:ascii="Arial" w:hAnsi="Arial" w:cs="Arial"/>
          <w:noProof/>
          <w:lang w:eastAsia="en-GB"/>
        </w:rPr>
        <w:drawing>
          <wp:anchor distT="0" distB="0" distL="114300" distR="114300" simplePos="0" relativeHeight="251669504" behindDoc="0" locked="0" layoutInCell="1" allowOverlap="1" wp14:anchorId="5EF7B66E" wp14:editId="601E9225">
            <wp:simplePos x="0" y="0"/>
            <wp:positionH relativeFrom="margin">
              <wp:posOffset>2427605</wp:posOffset>
            </wp:positionH>
            <wp:positionV relativeFrom="paragraph">
              <wp:posOffset>330200</wp:posOffset>
            </wp:positionV>
            <wp:extent cx="1511935" cy="2679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935" cy="267970"/>
                    </a:xfrm>
                    <a:prstGeom prst="rect">
                      <a:avLst/>
                    </a:prstGeom>
                    <a:noFill/>
                  </pic:spPr>
                </pic:pic>
              </a:graphicData>
            </a:graphic>
            <wp14:sizeRelH relativeFrom="page">
              <wp14:pctWidth>0</wp14:pctWidth>
            </wp14:sizeRelH>
            <wp14:sizeRelV relativeFrom="page">
              <wp14:pctHeight>0</wp14:pctHeight>
            </wp14:sizeRelV>
          </wp:anchor>
        </w:drawing>
      </w:r>
    </w:p>
    <w:p w14:paraId="2F399716" w14:textId="77777777" w:rsidR="009379DA" w:rsidRDefault="00F73A02" w:rsidP="009360D7">
      <w:pPr>
        <w:spacing w:line="276" w:lineRule="auto"/>
        <w:jc w:val="both"/>
        <w:rPr>
          <w:rFonts w:ascii="Arial" w:hAnsi="Arial" w:cs="Arial"/>
        </w:rPr>
      </w:pPr>
      <w:r>
        <w:rPr>
          <w:noProof/>
          <w:lang w:eastAsia="en-GB"/>
        </w:rPr>
        <mc:AlternateContent>
          <mc:Choice Requires="wps">
            <w:drawing>
              <wp:anchor distT="0" distB="0" distL="114300" distR="114300" simplePos="0" relativeHeight="251670528" behindDoc="0" locked="0" layoutInCell="1" allowOverlap="1" wp14:anchorId="0FD97CC5" wp14:editId="2594578D">
                <wp:simplePos x="0" y="0"/>
                <wp:positionH relativeFrom="margin">
                  <wp:align>left</wp:align>
                </wp:positionH>
                <wp:positionV relativeFrom="paragraph">
                  <wp:posOffset>337820</wp:posOffset>
                </wp:positionV>
                <wp:extent cx="5314950" cy="1428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5314950" cy="142875"/>
                        </a:xfrm>
                        <a:prstGeom prst="rect">
                          <a:avLst/>
                        </a:prstGeom>
                        <a:solidFill>
                          <a:prstClr val="white"/>
                        </a:solidFill>
                        <a:ln>
                          <a:noFill/>
                        </a:ln>
                        <a:effectLst/>
                      </wps:spPr>
                      <wps:txbx>
                        <w:txbxContent>
                          <w:p w14:paraId="2B7F1ABB" w14:textId="77777777" w:rsidR="006626CD" w:rsidRPr="009379DA" w:rsidRDefault="006626CD" w:rsidP="009379DA">
                            <w:pPr>
                              <w:pStyle w:val="Caption"/>
                              <w:rPr>
                                <w:rFonts w:ascii="Arial" w:hAnsi="Arial" w:cs="Arial"/>
                                <w:b/>
                                <w:i w:val="0"/>
                              </w:rPr>
                            </w:pPr>
                            <w:r w:rsidRPr="009379DA">
                              <w:rPr>
                                <w:rFonts w:ascii="Arial" w:hAnsi="Arial" w:cs="Arial"/>
                                <w:b/>
                                <w:i w:val="0"/>
                              </w:rPr>
                              <w:t xml:space="preserve">Figure </w:t>
                            </w:r>
                            <w:r w:rsidRPr="009379DA">
                              <w:rPr>
                                <w:rFonts w:ascii="Arial" w:hAnsi="Arial" w:cs="Arial"/>
                                <w:b/>
                                <w:i w:val="0"/>
                              </w:rPr>
                              <w:fldChar w:fldCharType="begin"/>
                            </w:r>
                            <w:r w:rsidRPr="009379DA">
                              <w:rPr>
                                <w:rFonts w:ascii="Arial" w:hAnsi="Arial" w:cs="Arial"/>
                                <w:b/>
                                <w:i w:val="0"/>
                              </w:rPr>
                              <w:instrText xml:space="preserve"> SEQ Figure \* ARABIC </w:instrText>
                            </w:r>
                            <w:r w:rsidRPr="009379DA">
                              <w:rPr>
                                <w:rFonts w:ascii="Arial" w:hAnsi="Arial" w:cs="Arial"/>
                                <w:b/>
                                <w:i w:val="0"/>
                              </w:rPr>
                              <w:fldChar w:fldCharType="separate"/>
                            </w:r>
                            <w:r>
                              <w:rPr>
                                <w:rFonts w:ascii="Arial" w:hAnsi="Arial" w:cs="Arial"/>
                                <w:b/>
                                <w:i w:val="0"/>
                                <w:noProof/>
                              </w:rPr>
                              <w:t>1</w:t>
                            </w:r>
                            <w:r w:rsidRPr="009379DA">
                              <w:rPr>
                                <w:rFonts w:ascii="Arial" w:hAnsi="Arial" w:cs="Arial"/>
                                <w:b/>
                                <w:i w:val="0"/>
                              </w:rPr>
                              <w:fldChar w:fldCharType="end"/>
                            </w:r>
                            <w:r w:rsidRPr="009379DA">
                              <w:rPr>
                                <w:rFonts w:ascii="Arial" w:hAnsi="Arial" w:cs="Arial"/>
                                <w:b/>
                                <w:i w:val="0"/>
                              </w:rPr>
                              <w:t xml:space="preserve">. ACE Exposure: IVY compared to key </w:t>
                            </w:r>
                            <w:r>
                              <w:rPr>
                                <w:rFonts w:ascii="Arial" w:hAnsi="Arial" w:cs="Arial"/>
                                <w:b/>
                                <w:i w:val="0"/>
                              </w:rPr>
                              <w:t xml:space="preserve">Adverse Childhood Experience </w:t>
                            </w:r>
                            <w:r w:rsidRPr="009379DA">
                              <w:rPr>
                                <w:rFonts w:ascii="Arial" w:hAnsi="Arial" w:cs="Arial"/>
                                <w:b/>
                                <w:i w:val="0"/>
                              </w:rPr>
                              <w:t>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D12E" id="Text Box 1" o:spid="_x0000_s1027" type="#_x0000_t202" style="position:absolute;left:0;text-align:left;margin-left:0;margin-top:26.6pt;width:418.5pt;height:11.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" stroked="f">
                <v:textbox inset="0,0,0,0">
                  <w:txbxContent>
                    <w:p w:rsidR="006626CD" w:rsidRPr="009379DA" w:rsidRDefault="006626CD" w:rsidP="009379DA">
                      <w:pPr>
                        <w:pStyle w:val="Caption"/>
                        <w:rPr>
                          <w:rFonts w:ascii="Arial" w:hAnsi="Arial" w:cs="Arial"/>
                          <w:b/>
                          <w:i w:val="0"/>
                        </w:rPr>
                      </w:pPr>
                      <w:r w:rsidRPr="009379DA">
                        <w:rPr>
                          <w:rFonts w:ascii="Arial" w:hAnsi="Arial" w:cs="Arial"/>
                          <w:b/>
                          <w:i w:val="0"/>
                        </w:rPr>
                        <w:t xml:space="preserve">Figure </w:t>
                      </w:r>
                      <w:r w:rsidRPr="009379DA">
                        <w:rPr>
                          <w:rFonts w:ascii="Arial" w:hAnsi="Arial" w:cs="Arial"/>
                          <w:b/>
                          <w:i w:val="0"/>
                        </w:rPr>
                        <w:fldChar w:fldCharType="begin"/>
                      </w:r>
                      <w:r w:rsidRPr="009379DA">
                        <w:rPr>
                          <w:rFonts w:ascii="Arial" w:hAnsi="Arial" w:cs="Arial"/>
                          <w:b/>
                          <w:i w:val="0"/>
                        </w:rPr>
                        <w:instrText xml:space="preserve"> SEQ Figure \* ARABIC </w:instrText>
                      </w:r>
                      <w:r w:rsidRPr="009379DA">
                        <w:rPr>
                          <w:rFonts w:ascii="Arial" w:hAnsi="Arial" w:cs="Arial"/>
                          <w:b/>
                          <w:i w:val="0"/>
                        </w:rPr>
                        <w:fldChar w:fldCharType="separate"/>
                      </w:r>
                      <w:r>
                        <w:rPr>
                          <w:rFonts w:ascii="Arial" w:hAnsi="Arial" w:cs="Arial"/>
                          <w:b/>
                          <w:i w:val="0"/>
                          <w:noProof/>
                        </w:rPr>
                        <w:t>1</w:t>
                      </w:r>
                      <w:r w:rsidRPr="009379DA">
                        <w:rPr>
                          <w:rFonts w:ascii="Arial" w:hAnsi="Arial" w:cs="Arial"/>
                          <w:b/>
                          <w:i w:val="0"/>
                        </w:rPr>
                        <w:fldChar w:fldCharType="end"/>
                      </w:r>
                      <w:r w:rsidRPr="009379DA">
                        <w:rPr>
                          <w:rFonts w:ascii="Arial" w:hAnsi="Arial" w:cs="Arial"/>
                          <w:b/>
                          <w:i w:val="0"/>
                        </w:rPr>
                        <w:t xml:space="preserve">. ACE Exposure: IVY compared to key </w:t>
                      </w:r>
                      <w:r>
                        <w:rPr>
                          <w:rFonts w:ascii="Arial" w:hAnsi="Arial" w:cs="Arial"/>
                          <w:b/>
                          <w:i w:val="0"/>
                        </w:rPr>
                        <w:t xml:space="preserve">Adverse Childhood Experience </w:t>
                      </w:r>
                      <w:r w:rsidRPr="009379DA">
                        <w:rPr>
                          <w:rFonts w:ascii="Arial" w:hAnsi="Arial" w:cs="Arial"/>
                          <w:b/>
                          <w:i w:val="0"/>
                        </w:rPr>
                        <w:t>studies</w:t>
                      </w:r>
                    </w:p>
                  </w:txbxContent>
                </v:textbox>
                <w10:wrap type="square" anchorx="margin"/>
              </v:shape>
            </w:pict>
          </mc:Fallback>
        </mc:AlternateContent>
      </w:r>
    </w:p>
    <w:p w14:paraId="4F65F0DF" w14:textId="77777777" w:rsidR="00D32D0E" w:rsidRDefault="00D32D0E" w:rsidP="009360D7">
      <w:pPr>
        <w:spacing w:line="276" w:lineRule="auto"/>
        <w:jc w:val="both"/>
        <w:rPr>
          <w:rFonts w:ascii="Arial" w:hAnsi="Arial" w:cs="Arial"/>
          <w:b/>
          <w:iCs/>
          <w:color w:val="44546A" w:themeColor="text2"/>
          <w:sz w:val="18"/>
          <w:szCs w:val="18"/>
        </w:rPr>
      </w:pPr>
    </w:p>
    <w:p w14:paraId="14D6789A" w14:textId="77777777" w:rsidR="00D32D0E" w:rsidRDefault="003603B8" w:rsidP="009360D7">
      <w:pPr>
        <w:spacing w:line="276" w:lineRule="auto"/>
        <w:jc w:val="both"/>
        <w:rPr>
          <w:rFonts w:ascii="Arial" w:hAnsi="Arial" w:cs="Arial"/>
        </w:rPr>
      </w:pPr>
      <w:r>
        <w:rPr>
          <w:rFonts w:ascii="Arial" w:hAnsi="Arial" w:cs="Arial"/>
        </w:rPr>
        <w:t>E</w:t>
      </w:r>
      <w:r w:rsidR="003D0177" w:rsidRPr="007D5B6C">
        <w:rPr>
          <w:rFonts w:ascii="Arial" w:hAnsi="Arial" w:cs="Arial"/>
        </w:rPr>
        <w:t xml:space="preserve">xposure </w:t>
      </w:r>
      <w:r>
        <w:rPr>
          <w:rFonts w:ascii="Arial" w:hAnsi="Arial" w:cs="Arial"/>
        </w:rPr>
        <w:t xml:space="preserve">to each individual Adverse Childhood Experience </w:t>
      </w:r>
      <w:r w:rsidR="003D0177" w:rsidRPr="007D5B6C">
        <w:rPr>
          <w:rFonts w:ascii="Arial" w:hAnsi="Arial" w:cs="Arial"/>
        </w:rPr>
        <w:t>ranged from 18.8% (sexual abuse)</w:t>
      </w:r>
      <w:r w:rsidR="00C75AD3" w:rsidRPr="007D5B6C">
        <w:rPr>
          <w:rFonts w:ascii="Arial" w:hAnsi="Arial" w:cs="Arial"/>
        </w:rPr>
        <w:t xml:space="preserve"> to 81.3% (parental separation)</w:t>
      </w:r>
      <w:r w:rsidR="00760F3B">
        <w:rPr>
          <w:rFonts w:ascii="Arial" w:hAnsi="Arial" w:cs="Arial"/>
        </w:rPr>
        <w:t xml:space="preserve"> as shown in Figure 2 (see also Appendix 1 for full statistical analysis of </w:t>
      </w:r>
      <w:r>
        <w:rPr>
          <w:rFonts w:ascii="Arial" w:hAnsi="Arial" w:cs="Arial"/>
        </w:rPr>
        <w:t>Adverse Childhood Experience</w:t>
      </w:r>
      <w:r w:rsidR="00760F3B">
        <w:rPr>
          <w:rFonts w:ascii="Arial" w:hAnsi="Arial" w:cs="Arial"/>
        </w:rPr>
        <w:t xml:space="preserve"> and outcome prevalence)</w:t>
      </w:r>
      <w:r w:rsidR="00E22A1F" w:rsidRPr="007D5B6C">
        <w:rPr>
          <w:rFonts w:ascii="Arial" w:hAnsi="Arial" w:cs="Arial"/>
        </w:rPr>
        <w:t xml:space="preserve">.  </w:t>
      </w:r>
      <w:r w:rsidR="003C295E">
        <w:rPr>
          <w:rFonts w:ascii="Arial" w:hAnsi="Arial" w:cs="Arial"/>
        </w:rPr>
        <w:t xml:space="preserve">Exposure to parental substance </w:t>
      </w:r>
      <w:r w:rsidR="00C72F0F">
        <w:rPr>
          <w:rFonts w:ascii="Arial" w:hAnsi="Arial" w:cs="Arial"/>
        </w:rPr>
        <w:t>misuse</w:t>
      </w:r>
      <w:r w:rsidR="003C295E">
        <w:rPr>
          <w:rFonts w:ascii="Arial" w:hAnsi="Arial" w:cs="Arial"/>
        </w:rPr>
        <w:t xml:space="preserve"> in general was 49.2%, but has been broken down into the constituent parts to enable comparison with the Welsh study </w:t>
      </w:r>
      <w:r w:rsidR="003C295E">
        <w:rPr>
          <w:rFonts w:ascii="Arial" w:hAnsi="Arial" w:cs="Arial"/>
        </w:rPr>
        <w:fldChar w:fldCharType="begin"/>
      </w:r>
      <w:r w:rsidR="003C295E">
        <w:rPr>
          <w:rFonts w:ascii="Arial" w:hAnsi="Arial" w:cs="Arial"/>
        </w:rPr>
        <w:instrText xml:space="preserve"> ADDIN EN.CITE &lt;EndNote&gt;&lt;Cite&gt;&lt;Author&gt;Bellis&lt;/Author&gt;&lt;Year&gt;2015&lt;/Year&gt;&lt;RecNum&gt;373&lt;/RecNum&gt;&lt;DisplayText&gt;(Bellis et al., 2015)&lt;/DisplayText&gt;&lt;record&gt;&lt;rec-number&gt;373&lt;/rec-number&gt;&lt;foreign-keys&gt;&lt;key app="EN" db-id="05ftr5wfud2v92eexs7x9xfzfvs2wsdptvsr" timestamp="1496746167"&gt;373&lt;/key&gt;&lt;/foreign-keys&gt;&lt;ref-type name="Government Document"&gt;46&lt;/ref-type&gt;&lt;contributors&gt;&lt;authors&gt;&lt;author&gt;Bellis, MA&lt;/author&gt;&lt;author&gt;Ashton, K&lt;/author&gt;&lt;author&gt;Hughes, K&lt;/author&gt;&lt;author&gt;Ford, K&lt;/author&gt;&lt;author&gt;Bishop, J&lt;/author&gt;&lt;author&gt;Paranjothy&lt;/author&gt;&lt;/authors&gt;&lt;/contributors&gt;&lt;titles&gt;&lt;title&gt;Adverse childhood experiences and their impact on health-harming behaviours in the Welsh adult population&lt;/title&gt;&lt;/titles&gt;&lt;dates&gt;&lt;year&gt;2015&lt;/year&gt;&lt;/dates&gt;&lt;pub-location&gt;Cardiff&lt;/pub-location&gt;&lt;publisher&gt;Public Health Wales&lt;/publisher&gt;&lt;urls&gt;&lt;related-urls&gt;&lt;url&gt;http://www2.nphs.wales.nhs.uk:8080/PRIDDocs.nsf/7c21215d6d0c613e80256f490030c05a/d488a3852491bc1d80257f370038919e/$FILE/ACE%20Report%20FINAL%20(E).pdf&lt;/url&gt;&lt;/related-urls&gt;&lt;/urls&gt;&lt;/record&gt;&lt;/Cite&gt;&lt;/EndNote&gt;</w:instrText>
      </w:r>
      <w:r w:rsidR="003C295E">
        <w:rPr>
          <w:rFonts w:ascii="Arial" w:hAnsi="Arial" w:cs="Arial"/>
        </w:rPr>
        <w:fldChar w:fldCharType="separate"/>
      </w:r>
      <w:r w:rsidR="003C295E">
        <w:rPr>
          <w:rFonts w:ascii="Arial" w:hAnsi="Arial" w:cs="Arial"/>
          <w:noProof/>
        </w:rPr>
        <w:t>(Bellis et al., 2015)</w:t>
      </w:r>
      <w:r w:rsidR="003C295E">
        <w:rPr>
          <w:rFonts w:ascii="Arial" w:hAnsi="Arial" w:cs="Arial"/>
        </w:rPr>
        <w:fldChar w:fldCharType="end"/>
      </w:r>
      <w:r w:rsidR="00C72F0F">
        <w:rPr>
          <w:rFonts w:ascii="Arial" w:hAnsi="Arial" w:cs="Arial"/>
        </w:rPr>
        <w:t>.</w:t>
      </w:r>
    </w:p>
    <w:p w14:paraId="02DD5A68" w14:textId="77777777" w:rsidR="00D32D0E" w:rsidRPr="00D32D0E" w:rsidRDefault="007D34D8" w:rsidP="00D32D0E">
      <w:pPr>
        <w:pStyle w:val="Caption"/>
        <w:rPr>
          <w:rFonts w:ascii="Arial" w:hAnsi="Arial" w:cs="Arial"/>
          <w:b/>
          <w:i w:val="0"/>
        </w:rPr>
      </w:pPr>
      <w:r>
        <w:rPr>
          <w:rFonts w:ascii="Arial" w:hAnsi="Arial" w:cs="Arial"/>
          <w:b/>
          <w:i w:val="0"/>
          <w:noProof/>
          <w:lang w:eastAsia="en-GB"/>
        </w:rPr>
        <w:drawing>
          <wp:inline distT="0" distB="0" distL="0" distR="0" wp14:anchorId="46EF88B9" wp14:editId="6E5D0C80">
            <wp:extent cx="6192520" cy="87572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ES Symbols and IVY Percentag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2520" cy="8757285"/>
                    </a:xfrm>
                    <a:prstGeom prst="rect">
                      <a:avLst/>
                    </a:prstGeom>
                  </pic:spPr>
                </pic:pic>
              </a:graphicData>
            </a:graphic>
          </wp:inline>
        </w:drawing>
      </w:r>
      <w:r w:rsidR="00D32D0E" w:rsidRPr="00D32D0E">
        <w:rPr>
          <w:rFonts w:ascii="Arial" w:hAnsi="Arial" w:cs="Arial"/>
          <w:b/>
          <w:i w:val="0"/>
        </w:rPr>
        <w:t xml:space="preserve">Figure 2: Individual </w:t>
      </w:r>
      <w:r w:rsidR="003603B8">
        <w:rPr>
          <w:rFonts w:ascii="Arial" w:hAnsi="Arial" w:cs="Arial"/>
          <w:b/>
          <w:i w:val="0"/>
        </w:rPr>
        <w:t>Adverse Childhood Experience</w:t>
      </w:r>
      <w:r w:rsidR="00D32D0E" w:rsidRPr="00D32D0E">
        <w:rPr>
          <w:rFonts w:ascii="Arial" w:hAnsi="Arial" w:cs="Arial"/>
          <w:b/>
          <w:i w:val="0"/>
        </w:rPr>
        <w:t xml:space="preserve"> Exposure in the IVY sample</w:t>
      </w:r>
    </w:p>
    <w:p w14:paraId="00E1EC93" w14:textId="77777777" w:rsidR="00D32D0E" w:rsidRDefault="00D32D0E" w:rsidP="009360D7">
      <w:pPr>
        <w:spacing w:line="276" w:lineRule="auto"/>
        <w:jc w:val="both"/>
        <w:rPr>
          <w:rFonts w:ascii="Arial" w:hAnsi="Arial" w:cs="Arial"/>
        </w:rPr>
      </w:pPr>
      <w:r>
        <w:rPr>
          <w:rFonts w:ascii="Arial" w:hAnsi="Arial" w:cs="Arial"/>
        </w:rPr>
        <w:t>When compared t</w:t>
      </w:r>
      <w:r w:rsidR="009116A0">
        <w:rPr>
          <w:rFonts w:ascii="Arial" w:hAnsi="Arial" w:cs="Arial"/>
        </w:rPr>
        <w:t>o</w:t>
      </w:r>
      <w:r>
        <w:rPr>
          <w:rFonts w:ascii="Arial" w:hAnsi="Arial" w:cs="Arial"/>
        </w:rPr>
        <w:t xml:space="preserve"> the Welsh </w:t>
      </w:r>
      <w:r w:rsidR="004550AE">
        <w:rPr>
          <w:rFonts w:ascii="Arial" w:hAnsi="Arial" w:cs="Arial"/>
        </w:rPr>
        <w:t>p</w:t>
      </w:r>
      <w:r w:rsidR="009116A0">
        <w:rPr>
          <w:rFonts w:ascii="Arial" w:hAnsi="Arial" w:cs="Arial"/>
        </w:rPr>
        <w:t>opulation</w:t>
      </w:r>
      <w:r>
        <w:rPr>
          <w:rFonts w:ascii="Arial" w:hAnsi="Arial" w:cs="Arial"/>
        </w:rPr>
        <w:t xml:space="preserve"> study </w:t>
      </w:r>
      <w:r w:rsidR="009116A0">
        <w:rPr>
          <w:rFonts w:ascii="Arial" w:hAnsi="Arial" w:cs="Arial"/>
        </w:rPr>
        <w:t xml:space="preserve">(Bellis et al., 2015) the increased exposure to Adverse Childhood Experiences in the IVY sample is apparent across every individual </w:t>
      </w:r>
      <w:r w:rsidR="001571ED">
        <w:rPr>
          <w:rFonts w:ascii="Arial" w:hAnsi="Arial" w:cs="Arial"/>
        </w:rPr>
        <w:t>Adverse Childhood Experience</w:t>
      </w:r>
      <w:r w:rsidR="009116A0">
        <w:rPr>
          <w:rFonts w:ascii="Arial" w:hAnsi="Arial" w:cs="Arial"/>
        </w:rPr>
        <w:t xml:space="preserve">. Notable differences include parental separation, domestic violence and family mental illness (Figure 3). </w:t>
      </w:r>
    </w:p>
    <w:p w14:paraId="763D7DFF" w14:textId="77777777" w:rsidR="009116A0" w:rsidRDefault="001266C7" w:rsidP="009116A0">
      <w:pPr>
        <w:pStyle w:val="Caption"/>
        <w:rPr>
          <w:rFonts w:ascii="Arial" w:hAnsi="Arial" w:cs="Arial"/>
          <w:b/>
          <w:i w:val="0"/>
        </w:rPr>
      </w:pPr>
      <w:r>
        <w:rPr>
          <w:rFonts w:ascii="Arial" w:hAnsi="Arial" w:cs="Arial"/>
          <w:noProof/>
          <w:lang w:eastAsia="en-GB"/>
        </w:rPr>
        <w:drawing>
          <wp:anchor distT="0" distB="0" distL="114300" distR="114300" simplePos="0" relativeHeight="251665408" behindDoc="0" locked="0" layoutInCell="1" allowOverlap="1" wp14:anchorId="02B58EE7" wp14:editId="0A37E5E6">
            <wp:simplePos x="0" y="0"/>
            <wp:positionH relativeFrom="margin">
              <wp:align>left</wp:align>
            </wp:positionH>
            <wp:positionV relativeFrom="paragraph">
              <wp:posOffset>209550</wp:posOffset>
            </wp:positionV>
            <wp:extent cx="6269355" cy="212113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9355" cy="2121137"/>
                    </a:xfrm>
                    <a:prstGeom prst="rect">
                      <a:avLst/>
                    </a:prstGeom>
                    <a:noFill/>
                  </pic:spPr>
                </pic:pic>
              </a:graphicData>
            </a:graphic>
            <wp14:sizeRelH relativeFrom="page">
              <wp14:pctWidth>0</wp14:pctWidth>
            </wp14:sizeRelH>
            <wp14:sizeRelV relativeFrom="page">
              <wp14:pctHeight>0</wp14:pctHeight>
            </wp14:sizeRelV>
          </wp:anchor>
        </w:drawing>
      </w:r>
    </w:p>
    <w:p w14:paraId="3017921F" w14:textId="77777777" w:rsidR="001266C7" w:rsidRPr="001266C7" w:rsidRDefault="001266C7" w:rsidP="001266C7">
      <w:pPr>
        <w:pStyle w:val="Caption"/>
        <w:rPr>
          <w:rFonts w:ascii="Arial" w:hAnsi="Arial" w:cs="Arial"/>
          <w:b/>
          <w:i w:val="0"/>
        </w:rPr>
      </w:pPr>
      <w:r>
        <w:rPr>
          <w:rFonts w:ascii="Arial" w:hAnsi="Arial" w:cs="Arial"/>
          <w:b/>
          <w:i w:val="0"/>
        </w:rPr>
        <w:t xml:space="preserve">Figure 3: Individual </w:t>
      </w:r>
      <w:r w:rsidR="001571ED">
        <w:rPr>
          <w:rFonts w:ascii="Arial" w:hAnsi="Arial" w:cs="Arial"/>
          <w:b/>
          <w:i w:val="0"/>
        </w:rPr>
        <w:t>Adverse Childhood Experience</w:t>
      </w:r>
      <w:r>
        <w:rPr>
          <w:rFonts w:ascii="Arial" w:hAnsi="Arial" w:cs="Arial"/>
          <w:b/>
          <w:i w:val="0"/>
        </w:rPr>
        <w:t xml:space="preserve"> Exposure: IVY compared to the Bellis et al. (2015).</w:t>
      </w:r>
    </w:p>
    <w:p w14:paraId="134D8B0D" w14:textId="77777777" w:rsidR="001266C7" w:rsidRDefault="001266C7" w:rsidP="009360D7">
      <w:pPr>
        <w:spacing w:line="276" w:lineRule="auto"/>
        <w:jc w:val="both"/>
        <w:rPr>
          <w:rFonts w:ascii="Arial" w:hAnsi="Arial" w:cs="Arial"/>
        </w:rPr>
      </w:pPr>
    </w:p>
    <w:p w14:paraId="20DC38C2" w14:textId="77777777" w:rsidR="0031709F" w:rsidRDefault="00903B4D" w:rsidP="009360D7">
      <w:pPr>
        <w:spacing w:line="276" w:lineRule="auto"/>
        <w:jc w:val="both"/>
        <w:rPr>
          <w:rFonts w:ascii="Arial" w:hAnsi="Arial" w:cs="Arial"/>
        </w:rPr>
      </w:pPr>
      <w:r>
        <w:rPr>
          <w:rFonts w:ascii="Arial" w:hAnsi="Arial" w:cs="Arial"/>
          <w:noProof/>
          <w:lang w:eastAsia="en-GB"/>
        </w:rPr>
        <w:drawing>
          <wp:anchor distT="0" distB="0" distL="114300" distR="114300" simplePos="0" relativeHeight="251681792" behindDoc="1" locked="0" layoutInCell="1" allowOverlap="1" wp14:anchorId="1D7B61F4" wp14:editId="21699D5B">
            <wp:simplePos x="0" y="0"/>
            <wp:positionH relativeFrom="margin">
              <wp:posOffset>1114425</wp:posOffset>
            </wp:positionH>
            <wp:positionV relativeFrom="paragraph">
              <wp:posOffset>1381760</wp:posOffset>
            </wp:positionV>
            <wp:extent cx="3873500" cy="3079750"/>
            <wp:effectExtent l="0" t="0" r="0" b="6350"/>
            <wp:wrapTight wrapText="bothSides">
              <wp:wrapPolygon edited="0">
                <wp:start x="0" y="0"/>
                <wp:lineTo x="0" y="21511"/>
                <wp:lineTo x="21458" y="21511"/>
                <wp:lineTo x="214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y and girl ACES mean.jpg"/>
                    <pic:cNvPicPr/>
                  </pic:nvPicPr>
                  <pic:blipFill rotWithShape="1">
                    <a:blip r:embed="rId16" cstate="print">
                      <a:extLst>
                        <a:ext uri="{28A0092B-C50C-407E-A947-70E740481C1C}">
                          <a14:useLocalDpi xmlns:a14="http://schemas.microsoft.com/office/drawing/2010/main" val="0"/>
                        </a:ext>
                      </a:extLst>
                    </a:blip>
                    <a:srcRect l="4306" t="11420" r="14633" b="43007"/>
                    <a:stretch/>
                  </pic:blipFill>
                  <pic:spPr bwMode="auto">
                    <a:xfrm>
                      <a:off x="0" y="0"/>
                      <a:ext cx="3873500" cy="307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A1F" w:rsidRPr="007D5B6C">
        <w:rPr>
          <w:rFonts w:ascii="Arial" w:hAnsi="Arial" w:cs="Arial"/>
        </w:rPr>
        <w:t>Females</w:t>
      </w:r>
      <w:r w:rsidR="008B5FD3" w:rsidRPr="007D5B6C">
        <w:rPr>
          <w:rFonts w:ascii="Arial" w:hAnsi="Arial" w:cs="Arial"/>
        </w:rPr>
        <w:t xml:space="preserve"> tended to have a higher rate of exposure to individual </w:t>
      </w:r>
      <w:r w:rsidR="001571ED">
        <w:rPr>
          <w:rFonts w:ascii="Arial" w:hAnsi="Arial" w:cs="Arial"/>
        </w:rPr>
        <w:t>Adverse Childhood Experience</w:t>
      </w:r>
      <w:r w:rsidR="005E321C" w:rsidRPr="007D5B6C">
        <w:rPr>
          <w:rFonts w:ascii="Arial" w:hAnsi="Arial" w:cs="Arial"/>
        </w:rPr>
        <w:t>s</w:t>
      </w:r>
      <w:r w:rsidR="008B5FD3" w:rsidRPr="007D5B6C">
        <w:rPr>
          <w:rFonts w:ascii="Arial" w:hAnsi="Arial" w:cs="Arial"/>
        </w:rPr>
        <w:t>, although this only reached significance for sexual abuse, physical abuse, and family incarceration.  Males had experienced more exposure to parental separation; mental illness and substance abuse in the family; and bereavement, although differences did not</w:t>
      </w:r>
      <w:r w:rsidR="00DC2EEC" w:rsidRPr="007D5B6C">
        <w:rPr>
          <w:rFonts w:ascii="Arial" w:hAnsi="Arial" w:cs="Arial"/>
        </w:rPr>
        <w:t xml:space="preserve"> </w:t>
      </w:r>
      <w:r w:rsidR="00815A8E" w:rsidRPr="007D5B6C">
        <w:rPr>
          <w:rFonts w:ascii="Arial" w:hAnsi="Arial" w:cs="Arial"/>
        </w:rPr>
        <w:t>achieve</w:t>
      </w:r>
      <w:r w:rsidR="00DC2EEC" w:rsidRPr="007D5B6C">
        <w:rPr>
          <w:rFonts w:ascii="Arial" w:hAnsi="Arial" w:cs="Arial"/>
        </w:rPr>
        <w:t xml:space="preserve"> significance</w:t>
      </w:r>
      <w:r w:rsidR="00230445">
        <w:rPr>
          <w:rFonts w:ascii="Arial" w:hAnsi="Arial" w:cs="Arial"/>
        </w:rPr>
        <w:t xml:space="preserve"> (Appendix 1</w:t>
      </w:r>
      <w:r w:rsidR="00815A8E" w:rsidRPr="007D5B6C">
        <w:rPr>
          <w:rFonts w:ascii="Arial" w:hAnsi="Arial" w:cs="Arial"/>
        </w:rPr>
        <w:t>)</w:t>
      </w:r>
      <w:r w:rsidR="008B5FD3" w:rsidRPr="007D5B6C">
        <w:rPr>
          <w:rFonts w:ascii="Arial" w:hAnsi="Arial" w:cs="Arial"/>
        </w:rPr>
        <w:t>.</w:t>
      </w:r>
      <w:r w:rsidR="00DC2EEC" w:rsidRPr="007D5B6C">
        <w:rPr>
          <w:rFonts w:ascii="Arial" w:hAnsi="Arial" w:cs="Arial"/>
        </w:rPr>
        <w:t xml:space="preserve">  Females reported a </w:t>
      </w:r>
      <w:r w:rsidR="00760F3B">
        <w:rPr>
          <w:rFonts w:ascii="Arial" w:hAnsi="Arial" w:cs="Arial"/>
        </w:rPr>
        <w:t xml:space="preserve">statistically </w:t>
      </w:r>
      <w:r w:rsidR="0072132C">
        <w:rPr>
          <w:rFonts w:ascii="Arial" w:hAnsi="Arial" w:cs="Arial"/>
        </w:rPr>
        <w:t xml:space="preserve">significantly </w:t>
      </w:r>
      <w:r w:rsidR="00DC2EEC" w:rsidRPr="007D5B6C">
        <w:rPr>
          <w:rFonts w:ascii="Arial" w:hAnsi="Arial" w:cs="Arial"/>
        </w:rPr>
        <w:t xml:space="preserve">higher composite </w:t>
      </w:r>
      <w:r w:rsidR="001571ED">
        <w:rPr>
          <w:rFonts w:ascii="Arial" w:hAnsi="Arial" w:cs="Arial"/>
        </w:rPr>
        <w:t>Adverse Childhood Experience</w:t>
      </w:r>
      <w:r w:rsidR="00DC2EEC" w:rsidRPr="007D5B6C">
        <w:rPr>
          <w:rFonts w:ascii="Arial" w:hAnsi="Arial" w:cs="Arial"/>
        </w:rPr>
        <w:t xml:space="preserve"> score than males using the ten </w:t>
      </w:r>
      <w:r w:rsidR="006F5206" w:rsidRPr="007D5B6C">
        <w:rPr>
          <w:rFonts w:ascii="Arial" w:hAnsi="Arial" w:cs="Arial"/>
        </w:rPr>
        <w:t xml:space="preserve">standard </w:t>
      </w:r>
      <w:r w:rsidR="001571ED">
        <w:rPr>
          <w:rFonts w:ascii="Arial" w:hAnsi="Arial" w:cs="Arial"/>
        </w:rPr>
        <w:t>Adverse Childhood Experience</w:t>
      </w:r>
      <w:r w:rsidR="006F5206" w:rsidRPr="007D5B6C">
        <w:rPr>
          <w:rFonts w:ascii="Arial" w:hAnsi="Arial" w:cs="Arial"/>
        </w:rPr>
        <w:t xml:space="preserve"> categories, </w:t>
      </w:r>
      <w:r w:rsidR="00DC2EEC" w:rsidRPr="007D5B6C">
        <w:rPr>
          <w:rFonts w:ascii="Arial" w:hAnsi="Arial" w:cs="Arial"/>
        </w:rPr>
        <w:t>with a mean of</w:t>
      </w:r>
      <w:r w:rsidR="006F5206" w:rsidRPr="007D5B6C">
        <w:rPr>
          <w:rFonts w:ascii="Arial" w:hAnsi="Arial" w:cs="Arial"/>
        </w:rPr>
        <w:t xml:space="preserve"> 4.95 compared to 3.74</w:t>
      </w:r>
      <w:r w:rsidR="00DC2EEC" w:rsidRPr="007D5B6C">
        <w:rPr>
          <w:rFonts w:ascii="Arial" w:hAnsi="Arial" w:cs="Arial"/>
        </w:rPr>
        <w:t>.</w:t>
      </w:r>
    </w:p>
    <w:p w14:paraId="3B7A2572" w14:textId="77777777" w:rsidR="003F62CE" w:rsidRDefault="003F62CE" w:rsidP="009360D7">
      <w:pPr>
        <w:spacing w:line="276" w:lineRule="auto"/>
        <w:jc w:val="both"/>
        <w:rPr>
          <w:rFonts w:ascii="Arial" w:hAnsi="Arial" w:cs="Arial"/>
        </w:rPr>
      </w:pPr>
    </w:p>
    <w:p w14:paraId="57FB5E61" w14:textId="77777777" w:rsidR="00796206" w:rsidRDefault="00796206" w:rsidP="009360D7">
      <w:pPr>
        <w:spacing w:line="276" w:lineRule="auto"/>
        <w:jc w:val="both"/>
        <w:rPr>
          <w:rFonts w:ascii="Arial" w:hAnsi="Arial" w:cs="Arial"/>
        </w:rPr>
      </w:pPr>
    </w:p>
    <w:p w14:paraId="61609284" w14:textId="77777777" w:rsidR="00AF52CA" w:rsidRDefault="00AF52CA" w:rsidP="009360D7">
      <w:pPr>
        <w:spacing w:line="276" w:lineRule="auto"/>
        <w:jc w:val="both"/>
        <w:rPr>
          <w:rFonts w:ascii="Arial" w:hAnsi="Arial" w:cs="Arial"/>
        </w:rPr>
      </w:pPr>
    </w:p>
    <w:p w14:paraId="50E1C5A4" w14:textId="77777777" w:rsidR="00AF52CA" w:rsidRDefault="00AF52CA" w:rsidP="009360D7">
      <w:pPr>
        <w:spacing w:line="276" w:lineRule="auto"/>
        <w:jc w:val="both"/>
        <w:rPr>
          <w:rFonts w:ascii="Arial" w:hAnsi="Arial" w:cs="Arial"/>
        </w:rPr>
      </w:pPr>
    </w:p>
    <w:p w14:paraId="00680FCE" w14:textId="77777777" w:rsidR="00AF52CA" w:rsidRDefault="00AF52CA" w:rsidP="009360D7">
      <w:pPr>
        <w:spacing w:line="276" w:lineRule="auto"/>
        <w:jc w:val="both"/>
        <w:rPr>
          <w:rFonts w:ascii="Arial" w:hAnsi="Arial" w:cs="Arial"/>
        </w:rPr>
      </w:pPr>
    </w:p>
    <w:p w14:paraId="3333028A" w14:textId="77777777" w:rsidR="00AF52CA" w:rsidRDefault="00AF52CA" w:rsidP="009360D7">
      <w:pPr>
        <w:spacing w:line="276" w:lineRule="auto"/>
        <w:jc w:val="both"/>
        <w:rPr>
          <w:rFonts w:ascii="Arial" w:hAnsi="Arial" w:cs="Arial"/>
        </w:rPr>
      </w:pPr>
    </w:p>
    <w:p w14:paraId="46F54485" w14:textId="77777777" w:rsidR="00AF52CA" w:rsidRDefault="00AF52CA" w:rsidP="009360D7">
      <w:pPr>
        <w:spacing w:line="276" w:lineRule="auto"/>
        <w:jc w:val="both"/>
        <w:rPr>
          <w:rFonts w:ascii="Arial" w:hAnsi="Arial" w:cs="Arial"/>
        </w:rPr>
      </w:pPr>
    </w:p>
    <w:p w14:paraId="4A52891E" w14:textId="77777777" w:rsidR="00AF52CA" w:rsidRDefault="00AF52CA" w:rsidP="009360D7">
      <w:pPr>
        <w:spacing w:line="276" w:lineRule="auto"/>
        <w:jc w:val="both"/>
        <w:rPr>
          <w:rFonts w:ascii="Arial" w:hAnsi="Arial" w:cs="Arial"/>
        </w:rPr>
      </w:pPr>
    </w:p>
    <w:p w14:paraId="5B6325D4" w14:textId="77777777" w:rsidR="00AF52CA" w:rsidRDefault="00AF52CA" w:rsidP="009360D7">
      <w:pPr>
        <w:spacing w:line="276" w:lineRule="auto"/>
        <w:jc w:val="both"/>
        <w:rPr>
          <w:rFonts w:ascii="Arial" w:hAnsi="Arial" w:cs="Arial"/>
        </w:rPr>
      </w:pPr>
    </w:p>
    <w:p w14:paraId="05AF1F5E" w14:textId="77777777" w:rsidR="00AF52CA" w:rsidRDefault="00AF52CA" w:rsidP="009360D7">
      <w:pPr>
        <w:spacing w:line="276" w:lineRule="auto"/>
        <w:jc w:val="both"/>
        <w:rPr>
          <w:rFonts w:ascii="Arial" w:hAnsi="Arial" w:cs="Arial"/>
        </w:rPr>
      </w:pPr>
    </w:p>
    <w:p w14:paraId="2A531B76" w14:textId="77777777" w:rsidR="009116A0" w:rsidRDefault="009116A0" w:rsidP="009116A0">
      <w:pPr>
        <w:pStyle w:val="Caption"/>
        <w:rPr>
          <w:rFonts w:ascii="Arial" w:hAnsi="Arial" w:cs="Arial"/>
          <w:b/>
          <w:i w:val="0"/>
        </w:rPr>
      </w:pPr>
    </w:p>
    <w:p w14:paraId="51514E31" w14:textId="77777777" w:rsidR="009116A0" w:rsidRPr="009116A0" w:rsidRDefault="009116A0" w:rsidP="009116A0">
      <w:pPr>
        <w:pStyle w:val="Caption"/>
        <w:rPr>
          <w:rFonts w:ascii="Arial" w:hAnsi="Arial" w:cs="Arial"/>
          <w:b/>
          <w:i w:val="0"/>
        </w:rPr>
      </w:pPr>
      <w:r w:rsidRPr="00C72F0F">
        <w:rPr>
          <w:rFonts w:ascii="Arial" w:hAnsi="Arial" w:cs="Arial"/>
          <w:b/>
          <w:i w:val="0"/>
        </w:rPr>
        <w:t xml:space="preserve">Figure </w:t>
      </w:r>
      <w:r>
        <w:rPr>
          <w:rFonts w:ascii="Arial" w:hAnsi="Arial" w:cs="Arial"/>
          <w:b/>
          <w:i w:val="0"/>
        </w:rPr>
        <w:t>4</w:t>
      </w:r>
      <w:r w:rsidRPr="00C72F0F">
        <w:rPr>
          <w:rFonts w:ascii="Arial" w:hAnsi="Arial" w:cs="Arial"/>
          <w:b/>
          <w:i w:val="0"/>
        </w:rPr>
        <w:t xml:space="preserve">: </w:t>
      </w:r>
      <w:r>
        <w:rPr>
          <w:rFonts w:ascii="Arial" w:hAnsi="Arial" w:cs="Arial"/>
          <w:b/>
          <w:i w:val="0"/>
        </w:rPr>
        <w:t xml:space="preserve">Difference in mean </w:t>
      </w:r>
      <w:r w:rsidR="003603B8">
        <w:rPr>
          <w:rFonts w:ascii="Arial" w:hAnsi="Arial" w:cs="Arial"/>
          <w:b/>
          <w:i w:val="0"/>
        </w:rPr>
        <w:t>Adverse Childhood Experience</w:t>
      </w:r>
      <w:r>
        <w:rPr>
          <w:rFonts w:ascii="Arial" w:hAnsi="Arial" w:cs="Arial"/>
          <w:b/>
          <w:i w:val="0"/>
        </w:rPr>
        <w:t xml:space="preserve"> exposure between males (</w:t>
      </w:r>
      <w:r>
        <w:rPr>
          <w:rFonts w:ascii="Arial" w:hAnsi="Arial" w:cs="Arial"/>
          <w:b/>
        </w:rPr>
        <w:t>n=</w:t>
      </w:r>
      <w:r w:rsidRPr="009116A0">
        <w:rPr>
          <w:rFonts w:ascii="Arial" w:hAnsi="Arial" w:cs="Arial"/>
          <w:b/>
          <w:i w:val="0"/>
        </w:rPr>
        <w:t>111</w:t>
      </w:r>
      <w:r>
        <w:rPr>
          <w:rFonts w:ascii="Arial" w:hAnsi="Arial" w:cs="Arial"/>
          <w:b/>
          <w:i w:val="0"/>
        </w:rPr>
        <w:t xml:space="preserve">) </w:t>
      </w:r>
      <w:r w:rsidRPr="009116A0">
        <w:rPr>
          <w:rFonts w:ascii="Arial" w:hAnsi="Arial" w:cs="Arial"/>
          <w:b/>
          <w:i w:val="0"/>
        </w:rPr>
        <w:t>and</w:t>
      </w:r>
      <w:r>
        <w:rPr>
          <w:rFonts w:ascii="Arial" w:hAnsi="Arial" w:cs="Arial"/>
          <w:b/>
          <w:i w:val="0"/>
        </w:rPr>
        <w:t xml:space="preserve"> females (</w:t>
      </w:r>
      <w:r>
        <w:rPr>
          <w:rFonts w:ascii="Arial" w:hAnsi="Arial" w:cs="Arial"/>
          <w:b/>
        </w:rPr>
        <w:t>n</w:t>
      </w:r>
      <w:r>
        <w:rPr>
          <w:rFonts w:ascii="Arial" w:hAnsi="Arial" w:cs="Arial"/>
          <w:b/>
          <w:i w:val="0"/>
        </w:rPr>
        <w:t>=19)</w:t>
      </w:r>
    </w:p>
    <w:p w14:paraId="37317CDA" w14:textId="77777777" w:rsidR="00DC2EEC" w:rsidRPr="007D5B6C" w:rsidRDefault="00DC2EEC" w:rsidP="009360D7">
      <w:pPr>
        <w:spacing w:line="276" w:lineRule="auto"/>
        <w:jc w:val="both"/>
        <w:rPr>
          <w:rFonts w:ascii="Arial" w:hAnsi="Arial" w:cs="Arial"/>
        </w:rPr>
      </w:pPr>
      <w:r w:rsidRPr="007D5B6C">
        <w:rPr>
          <w:rFonts w:ascii="Arial" w:hAnsi="Arial" w:cs="Arial"/>
        </w:rPr>
        <w:t xml:space="preserve">This gender difference in overall </w:t>
      </w:r>
      <w:r w:rsidR="001571ED">
        <w:rPr>
          <w:rFonts w:ascii="Arial" w:hAnsi="Arial" w:cs="Arial"/>
        </w:rPr>
        <w:t>Adverse Childhood Experience</w:t>
      </w:r>
      <w:r w:rsidRPr="007D5B6C">
        <w:rPr>
          <w:rFonts w:ascii="Arial" w:hAnsi="Arial" w:cs="Arial"/>
        </w:rPr>
        <w:t xml:space="preserve"> exposure was reduced to the point of no longer being </w:t>
      </w:r>
      <w:r w:rsidR="00760F3B">
        <w:rPr>
          <w:rFonts w:ascii="Arial" w:hAnsi="Arial" w:cs="Arial"/>
        </w:rPr>
        <w:t xml:space="preserve">statistically </w:t>
      </w:r>
      <w:r w:rsidRPr="007D5B6C">
        <w:rPr>
          <w:rFonts w:ascii="Arial" w:hAnsi="Arial" w:cs="Arial"/>
        </w:rPr>
        <w:t>significant when experience of bereavement was included</w:t>
      </w:r>
      <w:r w:rsidR="00815A8E" w:rsidRPr="007D5B6C">
        <w:rPr>
          <w:rFonts w:ascii="Arial" w:hAnsi="Arial" w:cs="Arial"/>
        </w:rPr>
        <w:t xml:space="preserve"> in the </w:t>
      </w:r>
      <w:r w:rsidR="001571ED">
        <w:rPr>
          <w:rFonts w:ascii="Arial" w:hAnsi="Arial" w:cs="Arial"/>
        </w:rPr>
        <w:t>Adverse Childhood Experience</w:t>
      </w:r>
      <w:r w:rsidR="00815A8E" w:rsidRPr="007D5B6C">
        <w:rPr>
          <w:rFonts w:ascii="Arial" w:hAnsi="Arial" w:cs="Arial"/>
        </w:rPr>
        <w:t xml:space="preserve"> score</w:t>
      </w:r>
      <w:r w:rsidR="00F24C6E">
        <w:rPr>
          <w:rFonts w:ascii="Arial" w:hAnsi="Arial" w:cs="Arial"/>
        </w:rPr>
        <w:t xml:space="preserve"> (5.11 compared to 4.95).  Males were more than twice as likely to have been bereaved as females</w:t>
      </w:r>
      <w:r w:rsidR="00BF3B5C">
        <w:rPr>
          <w:rFonts w:ascii="Arial" w:hAnsi="Arial" w:cs="Arial"/>
        </w:rPr>
        <w:t xml:space="preserve">, </w:t>
      </w:r>
      <w:r w:rsidR="00487D47">
        <w:rPr>
          <w:rFonts w:ascii="Arial" w:hAnsi="Arial" w:cs="Arial"/>
        </w:rPr>
        <w:t>and n</w:t>
      </w:r>
      <w:r w:rsidR="00F24C6E">
        <w:rPr>
          <w:rFonts w:ascii="Arial" w:hAnsi="Arial" w:cs="Arial"/>
        </w:rPr>
        <w:t xml:space="preserve">o females reported parental bereavement, compared to </w:t>
      </w:r>
      <w:r w:rsidR="00BF3B5C">
        <w:rPr>
          <w:rFonts w:ascii="Arial" w:hAnsi="Arial" w:cs="Arial"/>
        </w:rPr>
        <w:t>13 males (12.1%).</w:t>
      </w:r>
    </w:p>
    <w:p w14:paraId="008F82E1" w14:textId="77777777" w:rsidR="00BE1E61" w:rsidRPr="002C455B" w:rsidRDefault="00BE1E61" w:rsidP="00BE1E61">
      <w:pPr>
        <w:pStyle w:val="subsubhead"/>
        <w:ind w:firstLine="0"/>
      </w:pPr>
      <w:bookmarkStart w:id="17" w:name="_Toc504488970"/>
      <w:r>
        <w:t>Relationship to outcomes</w:t>
      </w:r>
      <w:bookmarkEnd w:id="17"/>
    </w:p>
    <w:p w14:paraId="1C9C9063" w14:textId="77777777" w:rsidR="008B30FC" w:rsidRDefault="004241A7" w:rsidP="009360D7">
      <w:pPr>
        <w:spacing w:line="276" w:lineRule="auto"/>
        <w:jc w:val="both"/>
        <w:rPr>
          <w:rFonts w:ascii="Arial" w:hAnsi="Arial" w:cs="Arial"/>
        </w:rPr>
      </w:pPr>
      <w:r>
        <w:rPr>
          <w:rFonts w:ascii="Arial" w:hAnsi="Arial" w:cs="Arial"/>
          <w:noProof/>
          <w:lang w:eastAsia="en-GB"/>
        </w:rPr>
        <w:drawing>
          <wp:anchor distT="0" distB="0" distL="114300" distR="114300" simplePos="0" relativeHeight="251682816" behindDoc="0" locked="0" layoutInCell="1" allowOverlap="1" wp14:anchorId="6BC680D6" wp14:editId="394992F5">
            <wp:simplePos x="0" y="0"/>
            <wp:positionH relativeFrom="margin">
              <wp:align>right</wp:align>
            </wp:positionH>
            <wp:positionV relativeFrom="paragraph">
              <wp:posOffset>1022985</wp:posOffset>
            </wp:positionV>
            <wp:extent cx="6181725" cy="2148840"/>
            <wp:effectExtent l="0" t="0" r="952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come symbols and IVY percentages re-order.jpg"/>
                    <pic:cNvPicPr/>
                  </pic:nvPicPr>
                  <pic:blipFill rotWithShape="1">
                    <a:blip r:embed="rId17" cstate="print">
                      <a:extLst>
                        <a:ext uri="{28A0092B-C50C-407E-A947-70E740481C1C}">
                          <a14:useLocalDpi xmlns:a14="http://schemas.microsoft.com/office/drawing/2010/main" val="0"/>
                        </a:ext>
                      </a:extLst>
                    </a:blip>
                    <a:srcRect l="3077" t="3372" r="11095" b="75527"/>
                    <a:stretch/>
                  </pic:blipFill>
                  <pic:spPr bwMode="auto">
                    <a:xfrm>
                      <a:off x="0" y="0"/>
                      <a:ext cx="6181725"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F4C" w:rsidRPr="007D5B6C">
        <w:rPr>
          <w:rFonts w:ascii="Arial" w:hAnsi="Arial" w:cs="Arial"/>
        </w:rPr>
        <w:t xml:space="preserve">The presence of </w:t>
      </w:r>
      <w:r w:rsidR="00487D47">
        <w:rPr>
          <w:rFonts w:ascii="Arial" w:hAnsi="Arial" w:cs="Arial"/>
        </w:rPr>
        <w:t>poor</w:t>
      </w:r>
      <w:r w:rsidR="00233F4C" w:rsidRPr="007D5B6C">
        <w:rPr>
          <w:rFonts w:ascii="Arial" w:hAnsi="Arial" w:cs="Arial"/>
        </w:rPr>
        <w:t xml:space="preserve"> outcomes was also a strong feature of the sample, despite their young age.  </w:t>
      </w:r>
      <w:r w:rsidR="003C36E2" w:rsidRPr="007D5B6C">
        <w:rPr>
          <w:rFonts w:ascii="Arial" w:hAnsi="Arial" w:cs="Arial"/>
        </w:rPr>
        <w:t>All bar three young people had experienced at lea</w:t>
      </w:r>
      <w:r w:rsidR="00B5611C" w:rsidRPr="007D5B6C">
        <w:rPr>
          <w:rFonts w:ascii="Arial" w:hAnsi="Arial" w:cs="Arial"/>
        </w:rPr>
        <w:t>s</w:t>
      </w:r>
      <w:r w:rsidR="003C36E2" w:rsidRPr="007D5B6C">
        <w:rPr>
          <w:rFonts w:ascii="Arial" w:hAnsi="Arial" w:cs="Arial"/>
        </w:rPr>
        <w:t xml:space="preserve">t one of the </w:t>
      </w:r>
      <w:r w:rsidR="00B5611C" w:rsidRPr="007D5B6C">
        <w:rPr>
          <w:rFonts w:ascii="Arial" w:hAnsi="Arial" w:cs="Arial"/>
        </w:rPr>
        <w:t xml:space="preserve">six </w:t>
      </w:r>
      <w:r w:rsidR="003C36E2" w:rsidRPr="007D5B6C">
        <w:rPr>
          <w:rFonts w:ascii="Arial" w:hAnsi="Arial" w:cs="Arial"/>
        </w:rPr>
        <w:t>measured outcomes</w:t>
      </w:r>
      <w:r w:rsidR="00B5611C" w:rsidRPr="007D5B6C">
        <w:rPr>
          <w:rFonts w:ascii="Arial" w:hAnsi="Arial" w:cs="Arial"/>
        </w:rPr>
        <w:t xml:space="preserve"> (97.7%), and almost half of the sample (48.5%) </w:t>
      </w:r>
      <w:r w:rsidR="009066A3">
        <w:rPr>
          <w:rFonts w:ascii="Arial" w:hAnsi="Arial" w:cs="Arial"/>
        </w:rPr>
        <w:t xml:space="preserve">had experienced three or more. </w:t>
      </w:r>
      <w:r w:rsidR="000616F6">
        <w:rPr>
          <w:rFonts w:ascii="Arial" w:hAnsi="Arial" w:cs="Arial"/>
        </w:rPr>
        <w:t xml:space="preserve">Violence towards others was the most common outcome, displayed by 82% of the sample, followed by school exclusion (46.0%) and drug use (45.6%). </w:t>
      </w:r>
      <w:r w:rsidR="006F4BEA" w:rsidRPr="007D5B6C">
        <w:rPr>
          <w:rFonts w:ascii="Arial" w:hAnsi="Arial" w:cs="Arial"/>
        </w:rPr>
        <w:t xml:space="preserve"> </w:t>
      </w:r>
    </w:p>
    <w:p w14:paraId="3D5BE49B" w14:textId="77777777" w:rsidR="004241A7" w:rsidRDefault="004241A7" w:rsidP="009360D7">
      <w:pPr>
        <w:spacing w:line="276" w:lineRule="auto"/>
        <w:jc w:val="both"/>
        <w:rPr>
          <w:rFonts w:ascii="Arial" w:hAnsi="Arial" w:cs="Arial"/>
        </w:rPr>
      </w:pPr>
      <w:r>
        <w:rPr>
          <w:noProof/>
          <w:lang w:eastAsia="en-GB"/>
        </w:rPr>
        <mc:AlternateContent>
          <mc:Choice Requires="wps">
            <w:drawing>
              <wp:anchor distT="0" distB="0" distL="114300" distR="114300" simplePos="0" relativeHeight="251674624" behindDoc="0" locked="0" layoutInCell="1" allowOverlap="1" wp14:anchorId="569790F4" wp14:editId="0FA0B337">
                <wp:simplePos x="0" y="0"/>
                <wp:positionH relativeFrom="margin">
                  <wp:align>left</wp:align>
                </wp:positionH>
                <wp:positionV relativeFrom="paragraph">
                  <wp:posOffset>2311400</wp:posOffset>
                </wp:positionV>
                <wp:extent cx="6269355" cy="635"/>
                <wp:effectExtent l="0" t="0" r="0" b="8255"/>
                <wp:wrapSquare wrapText="bothSides"/>
                <wp:docPr id="23" name="Text Box 23"/>
                <wp:cNvGraphicFramePr/>
                <a:graphic xmlns:a="http://schemas.openxmlformats.org/drawingml/2006/main">
                  <a:graphicData uri="http://schemas.microsoft.com/office/word/2010/wordprocessingShape">
                    <wps:wsp>
                      <wps:cNvSpPr txBox="1"/>
                      <wps:spPr>
                        <a:xfrm>
                          <a:off x="0" y="0"/>
                          <a:ext cx="6269355" cy="635"/>
                        </a:xfrm>
                        <a:prstGeom prst="rect">
                          <a:avLst/>
                        </a:prstGeom>
                        <a:solidFill>
                          <a:prstClr val="white"/>
                        </a:solidFill>
                        <a:ln>
                          <a:noFill/>
                        </a:ln>
                        <a:effectLst/>
                      </wps:spPr>
                      <wps:txbx>
                        <w:txbxContent>
                          <w:p w14:paraId="68DC5B7C" w14:textId="77777777" w:rsidR="006626CD" w:rsidRPr="00C72F0F" w:rsidRDefault="006626CD" w:rsidP="00FA40F3">
                            <w:pPr>
                              <w:pStyle w:val="Caption"/>
                              <w:rPr>
                                <w:rFonts w:ascii="Arial" w:hAnsi="Arial" w:cs="Arial"/>
                                <w:b/>
                                <w:i w:val="0"/>
                              </w:rPr>
                            </w:pPr>
                            <w:r w:rsidRPr="00C72F0F">
                              <w:rPr>
                                <w:rFonts w:ascii="Arial" w:hAnsi="Arial" w:cs="Arial"/>
                                <w:b/>
                                <w:i w:val="0"/>
                              </w:rPr>
                              <w:t xml:space="preserve">Figure </w:t>
                            </w:r>
                            <w:r>
                              <w:rPr>
                                <w:rFonts w:ascii="Arial" w:hAnsi="Arial" w:cs="Arial"/>
                                <w:b/>
                                <w:i w:val="0"/>
                              </w:rPr>
                              <w:t>5</w:t>
                            </w:r>
                            <w:r w:rsidRPr="00C72F0F">
                              <w:rPr>
                                <w:rFonts w:ascii="Arial" w:hAnsi="Arial" w:cs="Arial"/>
                                <w:b/>
                                <w:i w:val="0"/>
                              </w:rPr>
                              <w:t xml:space="preserve">: </w:t>
                            </w:r>
                            <w:r>
                              <w:rPr>
                                <w:rFonts w:ascii="Arial" w:hAnsi="Arial" w:cs="Arial"/>
                                <w:b/>
                                <w:i w:val="0"/>
                              </w:rPr>
                              <w:t>Most common measured outcomes in the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96FB98" id="Text Box 23" o:spid="_x0000_s1028" type="#_x0000_t202" style="position:absolute;left:0;text-align:left;margin-left:0;margin-top:182pt;width:493.65pt;height:.0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" stroked="f">
                <v:textbox style="mso-fit-shape-to-text:t" inset="0,0,0,0">
                  <w:txbxContent>
                    <w:p w:rsidR="006626CD" w:rsidRPr="00C72F0F" w:rsidRDefault="006626CD" w:rsidP="00FA40F3">
                      <w:pPr>
                        <w:pStyle w:val="Caption"/>
                        <w:rPr>
                          <w:rFonts w:ascii="Arial" w:hAnsi="Arial" w:cs="Arial"/>
                          <w:b/>
                          <w:i w:val="0"/>
                        </w:rPr>
                      </w:pPr>
                      <w:r w:rsidRPr="00C72F0F">
                        <w:rPr>
                          <w:rFonts w:ascii="Arial" w:hAnsi="Arial" w:cs="Arial"/>
                          <w:b/>
                          <w:i w:val="0"/>
                        </w:rPr>
                        <w:t xml:space="preserve">Figure </w:t>
                      </w:r>
                      <w:r>
                        <w:rPr>
                          <w:rFonts w:ascii="Arial" w:hAnsi="Arial" w:cs="Arial"/>
                          <w:b/>
                          <w:i w:val="0"/>
                        </w:rPr>
                        <w:t>5</w:t>
                      </w:r>
                      <w:r w:rsidRPr="00C72F0F">
                        <w:rPr>
                          <w:rFonts w:ascii="Arial" w:hAnsi="Arial" w:cs="Arial"/>
                          <w:b/>
                          <w:i w:val="0"/>
                        </w:rPr>
                        <w:t xml:space="preserve">: </w:t>
                      </w:r>
                      <w:r>
                        <w:rPr>
                          <w:rFonts w:ascii="Arial" w:hAnsi="Arial" w:cs="Arial"/>
                          <w:b/>
                          <w:i w:val="0"/>
                        </w:rPr>
                        <w:t>Most common measured outcomes in the sample</w:t>
                      </w:r>
                    </w:p>
                  </w:txbxContent>
                </v:textbox>
                <w10:wrap type="square" anchorx="margin"/>
              </v:shape>
            </w:pict>
          </mc:Fallback>
        </mc:AlternateContent>
      </w:r>
    </w:p>
    <w:p w14:paraId="095DEDF5" w14:textId="77777777" w:rsidR="00CB00FB" w:rsidRDefault="00CB00FB" w:rsidP="009360D7">
      <w:pPr>
        <w:spacing w:line="276" w:lineRule="auto"/>
        <w:jc w:val="both"/>
        <w:rPr>
          <w:rFonts w:ascii="Arial" w:hAnsi="Arial" w:cs="Arial"/>
        </w:rPr>
      </w:pPr>
    </w:p>
    <w:p w14:paraId="737E917D" w14:textId="77777777" w:rsidR="006F5206" w:rsidRPr="004241A7" w:rsidRDefault="00D0327C" w:rsidP="009360D7">
      <w:pPr>
        <w:spacing w:line="276" w:lineRule="auto"/>
        <w:jc w:val="both"/>
        <w:rPr>
          <w:rFonts w:ascii="Arial" w:hAnsi="Arial" w:cs="Arial"/>
          <w:b/>
          <w:highlight w:val="yellow"/>
        </w:rPr>
      </w:pPr>
      <w:r w:rsidRPr="007D5B6C">
        <w:rPr>
          <w:rFonts w:ascii="Arial" w:hAnsi="Arial" w:cs="Arial"/>
        </w:rPr>
        <w:t>Females tended to be more likely than males to have experienced each individual outcome, although these differences were not statistically significant</w:t>
      </w:r>
      <w:r w:rsidR="007935F6" w:rsidRPr="007D5B6C">
        <w:rPr>
          <w:rFonts w:ascii="Arial" w:hAnsi="Arial" w:cs="Arial"/>
        </w:rPr>
        <w:t xml:space="preserve"> (</w:t>
      </w:r>
      <w:r w:rsidR="00760F3B">
        <w:rPr>
          <w:rFonts w:ascii="Arial" w:hAnsi="Arial" w:cs="Arial"/>
        </w:rPr>
        <w:t>Appendix</w:t>
      </w:r>
      <w:r w:rsidR="007935F6" w:rsidRPr="007D5B6C">
        <w:rPr>
          <w:rFonts w:ascii="Arial" w:hAnsi="Arial" w:cs="Arial"/>
        </w:rPr>
        <w:t>)</w:t>
      </w:r>
      <w:r w:rsidRPr="007D5B6C">
        <w:rPr>
          <w:rFonts w:ascii="Arial" w:hAnsi="Arial" w:cs="Arial"/>
        </w:rPr>
        <w:t xml:space="preserve">.  </w:t>
      </w:r>
      <w:r w:rsidR="00A13AFB" w:rsidRPr="007D5B6C">
        <w:rPr>
          <w:rFonts w:ascii="Arial" w:hAnsi="Arial" w:cs="Arial"/>
        </w:rPr>
        <w:t xml:space="preserve">The one exception was that males were approximately four times more likely to display harmful sexual behaviour than females, which was a significant difference.  </w:t>
      </w:r>
      <w:r w:rsidR="00850E1F" w:rsidRPr="007D5B6C">
        <w:rPr>
          <w:rFonts w:ascii="Arial" w:hAnsi="Arial" w:cs="Arial"/>
        </w:rPr>
        <w:t>There was no</w:t>
      </w:r>
      <w:r w:rsidR="007935F6" w:rsidRPr="007D5B6C">
        <w:rPr>
          <w:rFonts w:ascii="Arial" w:hAnsi="Arial" w:cs="Arial"/>
        </w:rPr>
        <w:t xml:space="preserve"> difference in the mean number of negative outcomes faced by males and females (</w:t>
      </w:r>
      <w:r w:rsidR="00760F3B">
        <w:rPr>
          <w:rFonts w:ascii="Arial" w:hAnsi="Arial" w:cs="Arial"/>
        </w:rPr>
        <w:t>Appendix 1</w:t>
      </w:r>
      <w:r w:rsidR="007935F6" w:rsidRPr="007D5B6C">
        <w:rPr>
          <w:rFonts w:ascii="Arial" w:hAnsi="Arial" w:cs="Arial"/>
        </w:rPr>
        <w:t>).</w:t>
      </w:r>
      <w:r w:rsidR="00760F3B">
        <w:rPr>
          <w:rFonts w:ascii="Arial" w:hAnsi="Arial" w:cs="Arial"/>
        </w:rPr>
        <w:t xml:space="preserve">  </w:t>
      </w:r>
    </w:p>
    <w:p w14:paraId="59A05F2C" w14:textId="77777777" w:rsidR="00BE074C" w:rsidRPr="007D5B6C" w:rsidRDefault="00336FFA" w:rsidP="009360D7">
      <w:pPr>
        <w:spacing w:line="276" w:lineRule="auto"/>
        <w:jc w:val="both"/>
        <w:rPr>
          <w:rFonts w:ascii="Arial" w:hAnsi="Arial" w:cs="Arial"/>
          <w:b/>
          <w:sz w:val="18"/>
        </w:rPr>
      </w:pPr>
      <w:r w:rsidRPr="007D5B6C">
        <w:rPr>
          <w:rFonts w:ascii="Arial" w:hAnsi="Arial" w:cs="Arial"/>
        </w:rPr>
        <w:t>Unlike in other studies,</w:t>
      </w:r>
      <w:r w:rsidR="00487D47">
        <w:rPr>
          <w:rFonts w:ascii="Arial" w:hAnsi="Arial" w:cs="Arial"/>
        </w:rPr>
        <w:t xml:space="preserve"> there was not a clear cut dose-</w:t>
      </w:r>
      <w:r w:rsidRPr="007D5B6C">
        <w:rPr>
          <w:rFonts w:ascii="Arial" w:hAnsi="Arial" w:cs="Arial"/>
        </w:rPr>
        <w:t xml:space="preserve">response relationship between the </w:t>
      </w:r>
      <w:r w:rsidR="001571ED">
        <w:rPr>
          <w:rFonts w:ascii="Arial" w:hAnsi="Arial" w:cs="Arial"/>
        </w:rPr>
        <w:t>Adverse Childhood Experience</w:t>
      </w:r>
      <w:r w:rsidRPr="007D5B6C">
        <w:rPr>
          <w:rFonts w:ascii="Arial" w:hAnsi="Arial" w:cs="Arial"/>
        </w:rPr>
        <w:t xml:space="preserve"> categories</w:t>
      </w:r>
      <w:r w:rsidR="00622DF1" w:rsidRPr="007D5B6C">
        <w:rPr>
          <w:rFonts w:ascii="Arial" w:hAnsi="Arial" w:cs="Arial"/>
        </w:rPr>
        <w:t xml:space="preserve"> and </w:t>
      </w:r>
      <w:r w:rsidR="0072132C">
        <w:rPr>
          <w:rFonts w:ascii="Arial" w:hAnsi="Arial" w:cs="Arial"/>
        </w:rPr>
        <w:t>poor</w:t>
      </w:r>
      <w:r w:rsidRPr="007D5B6C">
        <w:rPr>
          <w:rFonts w:ascii="Arial" w:hAnsi="Arial" w:cs="Arial"/>
        </w:rPr>
        <w:t xml:space="preserve"> outcomes.  </w:t>
      </w:r>
      <w:r w:rsidR="00622DF1" w:rsidRPr="007D5B6C">
        <w:rPr>
          <w:rFonts w:ascii="Arial" w:hAnsi="Arial" w:cs="Arial"/>
        </w:rPr>
        <w:t>For some outcomes there appeared to be no relationship at all, and for others there was a dose-response relationship that was not statistically significant.  Given the high levels of adversity in the sample</w:t>
      </w:r>
      <w:r w:rsidR="00C502BB" w:rsidRPr="007D5B6C">
        <w:rPr>
          <w:rFonts w:ascii="Arial" w:hAnsi="Arial" w:cs="Arial"/>
        </w:rPr>
        <w:t>,</w:t>
      </w:r>
      <w:r w:rsidR="00622DF1" w:rsidRPr="007D5B6C">
        <w:rPr>
          <w:rFonts w:ascii="Arial" w:hAnsi="Arial" w:cs="Arial"/>
        </w:rPr>
        <w:t xml:space="preserve"> </w:t>
      </w:r>
      <w:r w:rsidR="001571ED">
        <w:rPr>
          <w:rFonts w:ascii="Arial" w:hAnsi="Arial" w:cs="Arial"/>
        </w:rPr>
        <w:t>Adverse Childhood Experience</w:t>
      </w:r>
      <w:r w:rsidR="00622DF1" w:rsidRPr="007D5B6C">
        <w:rPr>
          <w:rFonts w:ascii="Arial" w:hAnsi="Arial" w:cs="Arial"/>
        </w:rPr>
        <w:t xml:space="preserve"> exposure was then </w:t>
      </w:r>
      <w:r w:rsidR="00C502BB" w:rsidRPr="007D5B6C">
        <w:rPr>
          <w:rFonts w:ascii="Arial" w:hAnsi="Arial" w:cs="Arial"/>
        </w:rPr>
        <w:t>re</w:t>
      </w:r>
      <w:r w:rsidR="00903B4D">
        <w:rPr>
          <w:rFonts w:ascii="Arial" w:hAnsi="Arial" w:cs="Arial"/>
        </w:rPr>
        <w:t>-</w:t>
      </w:r>
      <w:r w:rsidR="00C502BB" w:rsidRPr="007D5B6C">
        <w:rPr>
          <w:rFonts w:ascii="Arial" w:hAnsi="Arial" w:cs="Arial"/>
        </w:rPr>
        <w:t>categorised</w:t>
      </w:r>
      <w:r w:rsidR="00622DF1" w:rsidRPr="007D5B6C">
        <w:rPr>
          <w:rFonts w:ascii="Arial" w:hAnsi="Arial" w:cs="Arial"/>
        </w:rPr>
        <w:t xml:space="preserve"> </w:t>
      </w:r>
      <w:r w:rsidR="00C502BB" w:rsidRPr="007D5B6C">
        <w:rPr>
          <w:rFonts w:ascii="Arial" w:hAnsi="Arial" w:cs="Arial"/>
        </w:rPr>
        <w:t>into: less than three; three to five; and</w:t>
      </w:r>
      <w:r w:rsidR="00304095" w:rsidRPr="007D5B6C">
        <w:rPr>
          <w:rFonts w:ascii="Arial" w:hAnsi="Arial" w:cs="Arial"/>
        </w:rPr>
        <w:t xml:space="preserve"> six or more</w:t>
      </w:r>
      <w:r w:rsidR="003B3C64" w:rsidRPr="007D5B6C">
        <w:rPr>
          <w:rFonts w:ascii="Arial" w:hAnsi="Arial" w:cs="Arial"/>
        </w:rPr>
        <w:t xml:space="preserve"> and the analysis was rerun</w:t>
      </w:r>
      <w:r w:rsidR="00304095" w:rsidRPr="007D5B6C">
        <w:rPr>
          <w:rFonts w:ascii="Arial" w:hAnsi="Arial" w:cs="Arial"/>
        </w:rPr>
        <w:t>.  Again there was</w:t>
      </w:r>
      <w:r w:rsidR="00C502BB" w:rsidRPr="007D5B6C">
        <w:rPr>
          <w:rFonts w:ascii="Arial" w:hAnsi="Arial" w:cs="Arial"/>
        </w:rPr>
        <w:t xml:space="preserve"> no evidence of a dose-response relationship between the level of </w:t>
      </w:r>
      <w:r w:rsidR="001571ED">
        <w:rPr>
          <w:rFonts w:ascii="Arial" w:hAnsi="Arial" w:cs="Arial"/>
        </w:rPr>
        <w:t>Adverse Childhood Experience</w:t>
      </w:r>
      <w:r w:rsidR="00C502BB" w:rsidRPr="007D5B6C">
        <w:rPr>
          <w:rFonts w:ascii="Arial" w:hAnsi="Arial" w:cs="Arial"/>
        </w:rPr>
        <w:t xml:space="preserve"> exposure and negative </w:t>
      </w:r>
      <w:r w:rsidR="009D4E92" w:rsidRPr="007D5B6C">
        <w:rPr>
          <w:rFonts w:ascii="Arial" w:hAnsi="Arial" w:cs="Arial"/>
        </w:rPr>
        <w:t>outcomes.  None of the analyses</w:t>
      </w:r>
      <w:r w:rsidR="003B3C64" w:rsidRPr="007D5B6C">
        <w:rPr>
          <w:rFonts w:ascii="Arial" w:hAnsi="Arial" w:cs="Arial"/>
        </w:rPr>
        <w:t>, with or without bereavement included,</w:t>
      </w:r>
      <w:r w:rsidR="009D4E92" w:rsidRPr="007D5B6C">
        <w:rPr>
          <w:rFonts w:ascii="Arial" w:hAnsi="Arial" w:cs="Arial"/>
        </w:rPr>
        <w:t xml:space="preserve"> revealed an</w:t>
      </w:r>
      <w:r w:rsidR="003B3C64" w:rsidRPr="007D5B6C">
        <w:rPr>
          <w:rFonts w:ascii="Arial" w:hAnsi="Arial" w:cs="Arial"/>
        </w:rPr>
        <w:t>y</w:t>
      </w:r>
      <w:r w:rsidR="009D4E92" w:rsidRPr="007D5B6C">
        <w:rPr>
          <w:rFonts w:ascii="Arial" w:hAnsi="Arial" w:cs="Arial"/>
        </w:rPr>
        <w:t xml:space="preserve"> statistically significant patterns </w:t>
      </w:r>
      <w:r w:rsidR="003B3C64" w:rsidRPr="007D5B6C">
        <w:rPr>
          <w:rFonts w:ascii="Arial" w:hAnsi="Arial" w:cs="Arial"/>
        </w:rPr>
        <w:t xml:space="preserve">or associations </w:t>
      </w:r>
      <w:r w:rsidR="00815A8E" w:rsidRPr="007D5B6C">
        <w:rPr>
          <w:rFonts w:ascii="Arial" w:hAnsi="Arial" w:cs="Arial"/>
        </w:rPr>
        <w:t xml:space="preserve">between </w:t>
      </w:r>
      <w:r w:rsidR="001571ED">
        <w:rPr>
          <w:rFonts w:ascii="Arial" w:hAnsi="Arial" w:cs="Arial"/>
        </w:rPr>
        <w:t>Adverse Childhood Experience</w:t>
      </w:r>
      <w:r w:rsidR="00815A8E" w:rsidRPr="007D5B6C">
        <w:rPr>
          <w:rFonts w:ascii="Arial" w:hAnsi="Arial" w:cs="Arial"/>
        </w:rPr>
        <w:t xml:space="preserve"> scores and</w:t>
      </w:r>
      <w:r w:rsidR="003B3C64" w:rsidRPr="007D5B6C">
        <w:rPr>
          <w:rFonts w:ascii="Arial" w:hAnsi="Arial" w:cs="Arial"/>
        </w:rPr>
        <w:t xml:space="preserve"> outcomes </w:t>
      </w:r>
      <w:r w:rsidR="00815A8E" w:rsidRPr="007D5B6C">
        <w:rPr>
          <w:rFonts w:ascii="Arial" w:hAnsi="Arial" w:cs="Arial"/>
        </w:rPr>
        <w:t>although</w:t>
      </w:r>
      <w:r w:rsidR="003B3C64" w:rsidRPr="007D5B6C">
        <w:rPr>
          <w:rFonts w:ascii="Arial" w:hAnsi="Arial" w:cs="Arial"/>
        </w:rPr>
        <w:t>,</w:t>
      </w:r>
      <w:r w:rsidR="009D4E92" w:rsidRPr="007D5B6C">
        <w:rPr>
          <w:rFonts w:ascii="Arial" w:hAnsi="Arial" w:cs="Arial"/>
        </w:rPr>
        <w:t xml:space="preserve"> </w:t>
      </w:r>
      <w:r w:rsidR="00304095" w:rsidRPr="007D5B6C">
        <w:rPr>
          <w:rFonts w:ascii="Arial" w:hAnsi="Arial" w:cs="Arial"/>
        </w:rPr>
        <w:t>for</w:t>
      </w:r>
      <w:r w:rsidR="009D4E92" w:rsidRPr="007D5B6C">
        <w:rPr>
          <w:rFonts w:ascii="Arial" w:hAnsi="Arial" w:cs="Arial"/>
        </w:rPr>
        <w:t xml:space="preserve"> reasons of space, the results have not been reported here.</w:t>
      </w:r>
      <w:r w:rsidR="00C03CA2" w:rsidRPr="007D5B6C">
        <w:rPr>
          <w:rFonts w:ascii="Arial" w:hAnsi="Arial" w:cs="Arial"/>
        </w:rPr>
        <w:t xml:space="preserve">  There was a slightly increased number of negative outcomes among young people with significant </w:t>
      </w:r>
      <w:r w:rsidR="00F40776" w:rsidRPr="007D5B6C">
        <w:rPr>
          <w:rFonts w:ascii="Arial" w:hAnsi="Arial" w:cs="Arial"/>
        </w:rPr>
        <w:t xml:space="preserve">(six or more, as measured in Baglivio et al’s </w:t>
      </w:r>
      <w:r w:rsidR="00F40776" w:rsidRPr="007D5B6C">
        <w:rPr>
          <w:rFonts w:ascii="Arial" w:hAnsi="Arial" w:cs="Arial"/>
        </w:rPr>
        <w:fldChar w:fldCharType="begin"/>
      </w:r>
      <w:r w:rsidR="004B1121">
        <w:rPr>
          <w:rFonts w:ascii="Arial" w:hAnsi="Arial" w:cs="Arial"/>
        </w:rPr>
        <w:instrText xml:space="preserve"> ADDIN EN.CITE &lt;EndNote&gt;&lt;Cite ExcludeAuth="1" ExcludeYear="1"&gt;&lt;Author&gt;Baglivio&lt;/Author&gt;&lt;Year&gt;2015&lt;/Year&gt;&lt;RecNum&gt;302&lt;/RecNum&gt;&lt;record&gt;&lt;rec-number&gt;302&lt;/rec-number&gt;&lt;foreign-keys&gt;&lt;key app="EN" db-id="05ftr5wfud2v92eexs7x9xfzfvs2wsdptvsr" timestamp="1496143725"&gt;302&lt;/key&gt;&lt;/foreign-keys&gt;&lt;ref-type name="Journal Article"&gt;17&lt;/ref-type&gt;&lt;contributors&gt;&lt;authors&gt;&lt;author&gt;Baglivio, Michael T&lt;/author&gt;&lt;author&gt;Wolff, Kevin T&lt;/author&gt;&lt;author&gt;Piquero, Alex R&lt;/author&gt;&lt;author&gt;Epps, Nathan&lt;/author&gt;&lt;/authors&gt;&lt;/contributors&gt;&lt;titles&gt;&lt;title&gt;The relationship between adverse childhood experiences (ACE) and juvenile offending trajectories in a juvenile offender sample&lt;/title&gt;&lt;secondary-title&gt;Journal of Criminal Justice&lt;/secondary-title&gt;&lt;/titles&gt;&lt;periodical&gt;&lt;full-title&gt;Journal of Criminal Justice&lt;/full-title&gt;&lt;/periodical&gt;&lt;pages&gt;229-241&lt;/pages&gt;&lt;volume&gt;43&lt;/volume&gt;&lt;number&gt;3&lt;/number&gt;&lt;dates&gt;&lt;year&gt;2015&lt;/year&gt;&lt;/dates&gt;&lt;isbn&gt;0047-2352&lt;/isbn&gt;&lt;urls&gt;&lt;/urls&gt;&lt;/record&gt;&lt;/Cite&gt;&lt;/EndNote&gt;</w:instrText>
      </w:r>
      <w:r w:rsidR="00F40776" w:rsidRPr="007D5B6C">
        <w:rPr>
          <w:rFonts w:ascii="Arial" w:hAnsi="Arial" w:cs="Arial"/>
        </w:rPr>
        <w:fldChar w:fldCharType="end"/>
      </w:r>
      <w:r w:rsidR="00BD76CC">
        <w:rPr>
          <w:rFonts w:ascii="Arial" w:hAnsi="Arial" w:cs="Arial"/>
        </w:rPr>
        <w:t xml:space="preserve">2014 </w:t>
      </w:r>
      <w:r w:rsidR="00F40776" w:rsidRPr="007D5B6C">
        <w:rPr>
          <w:rFonts w:ascii="Arial" w:hAnsi="Arial" w:cs="Arial"/>
        </w:rPr>
        <w:t xml:space="preserve">study of young offenders) </w:t>
      </w:r>
      <w:r w:rsidR="00517BC2">
        <w:rPr>
          <w:rFonts w:ascii="Arial" w:hAnsi="Arial" w:cs="Arial"/>
        </w:rPr>
        <w:t>exposure</w:t>
      </w:r>
      <w:r w:rsidR="00C03CA2" w:rsidRPr="007D5B6C">
        <w:rPr>
          <w:rFonts w:ascii="Arial" w:hAnsi="Arial" w:cs="Arial"/>
        </w:rPr>
        <w:t xml:space="preserve"> </w:t>
      </w:r>
      <w:r w:rsidR="001571ED">
        <w:rPr>
          <w:rFonts w:ascii="Arial" w:hAnsi="Arial" w:cs="Arial"/>
        </w:rPr>
        <w:t xml:space="preserve">to Adverse Childhood Experiences </w:t>
      </w:r>
      <w:r w:rsidR="00C03CA2" w:rsidRPr="007D5B6C">
        <w:rPr>
          <w:rFonts w:ascii="Arial" w:hAnsi="Arial" w:cs="Arial"/>
        </w:rPr>
        <w:t>(</w:t>
      </w:r>
      <w:r w:rsidR="00C03CA2" w:rsidRPr="007D5B6C">
        <w:rPr>
          <w:rFonts w:ascii="Arial" w:hAnsi="Arial" w:cs="Arial"/>
          <w:i/>
        </w:rPr>
        <w:t>M</w:t>
      </w:r>
      <w:r w:rsidR="00C03CA2" w:rsidRPr="007D5B6C">
        <w:rPr>
          <w:rFonts w:ascii="Arial" w:hAnsi="Arial" w:cs="Arial"/>
        </w:rPr>
        <w:t xml:space="preserve">=2.9, </w:t>
      </w:r>
      <w:r w:rsidR="00C03CA2" w:rsidRPr="007D5B6C">
        <w:rPr>
          <w:rFonts w:ascii="Arial" w:hAnsi="Arial" w:cs="Arial"/>
          <w:i/>
        </w:rPr>
        <w:t>SD=</w:t>
      </w:r>
      <w:r w:rsidR="00C03CA2" w:rsidRPr="00B91473">
        <w:rPr>
          <w:rFonts w:ascii="Arial" w:hAnsi="Arial" w:cs="Arial"/>
        </w:rPr>
        <w:t>1.30</w:t>
      </w:r>
      <w:r w:rsidR="00C03CA2" w:rsidRPr="007D5B6C">
        <w:rPr>
          <w:rFonts w:ascii="Arial" w:hAnsi="Arial" w:cs="Arial"/>
        </w:rPr>
        <w:t>)</w:t>
      </w:r>
      <w:r w:rsidR="00F40776" w:rsidRPr="007D5B6C">
        <w:rPr>
          <w:rFonts w:ascii="Arial" w:hAnsi="Arial" w:cs="Arial"/>
        </w:rPr>
        <w:t xml:space="preserve"> </w:t>
      </w:r>
      <w:r w:rsidR="00C03CA2" w:rsidRPr="007D5B6C">
        <w:rPr>
          <w:rFonts w:ascii="Arial" w:hAnsi="Arial" w:cs="Arial"/>
        </w:rPr>
        <w:t xml:space="preserve">compared with young people experiencing five or </w:t>
      </w:r>
      <w:r w:rsidR="003603B8">
        <w:rPr>
          <w:rFonts w:ascii="Arial" w:hAnsi="Arial" w:cs="Arial"/>
        </w:rPr>
        <w:t>fewer</w:t>
      </w:r>
      <w:r w:rsidR="00F40776" w:rsidRPr="007D5B6C">
        <w:rPr>
          <w:rFonts w:ascii="Arial" w:hAnsi="Arial" w:cs="Arial"/>
        </w:rPr>
        <w:t xml:space="preserve"> </w:t>
      </w:r>
      <w:r w:rsidR="003603B8">
        <w:rPr>
          <w:rFonts w:ascii="Arial" w:hAnsi="Arial" w:cs="Arial"/>
        </w:rPr>
        <w:t>Adverse Childhood Experience</w:t>
      </w:r>
      <w:r w:rsidR="00F40776" w:rsidRPr="007D5B6C">
        <w:rPr>
          <w:rFonts w:ascii="Arial" w:hAnsi="Arial" w:cs="Arial"/>
        </w:rPr>
        <w:t>s</w:t>
      </w:r>
      <w:r w:rsidR="00C03CA2" w:rsidRPr="007D5B6C">
        <w:rPr>
          <w:rFonts w:ascii="Arial" w:hAnsi="Arial" w:cs="Arial"/>
        </w:rPr>
        <w:t xml:space="preserve"> (</w:t>
      </w:r>
      <w:r w:rsidR="00C03CA2" w:rsidRPr="007D5B6C">
        <w:rPr>
          <w:rFonts w:ascii="Arial" w:hAnsi="Arial" w:cs="Arial"/>
          <w:i/>
        </w:rPr>
        <w:t>M</w:t>
      </w:r>
      <w:r w:rsidR="00C03CA2" w:rsidRPr="007D5B6C">
        <w:rPr>
          <w:rFonts w:ascii="Arial" w:hAnsi="Arial" w:cs="Arial"/>
        </w:rPr>
        <w:t xml:space="preserve">=2.58, </w:t>
      </w:r>
      <w:r w:rsidR="00C03CA2" w:rsidRPr="007D5B6C">
        <w:rPr>
          <w:rFonts w:ascii="Arial" w:hAnsi="Arial" w:cs="Arial"/>
          <w:i/>
        </w:rPr>
        <w:t>SD</w:t>
      </w:r>
      <w:r w:rsidR="00C03CA2" w:rsidRPr="007D5B6C">
        <w:rPr>
          <w:rFonts w:ascii="Arial" w:hAnsi="Arial" w:cs="Arial"/>
        </w:rPr>
        <w:t>=1.35) but this difference was not significant (</w:t>
      </w:r>
      <w:r w:rsidR="00F40776" w:rsidRPr="007D5B6C">
        <w:rPr>
          <w:rFonts w:ascii="Arial" w:hAnsi="Arial" w:cs="Arial"/>
          <w:i/>
        </w:rPr>
        <w:t>t</w:t>
      </w:r>
      <w:r w:rsidR="00F40776" w:rsidRPr="007D5B6C">
        <w:rPr>
          <w:rFonts w:ascii="Arial" w:hAnsi="Arial" w:cs="Arial"/>
        </w:rPr>
        <w:t xml:space="preserve"> (128) = -1.302, </w:t>
      </w:r>
      <w:r w:rsidR="00F40776" w:rsidRPr="007D5B6C">
        <w:rPr>
          <w:rFonts w:ascii="Arial" w:hAnsi="Arial" w:cs="Arial"/>
          <w:i/>
        </w:rPr>
        <w:t>p</w:t>
      </w:r>
      <w:r w:rsidR="00F40776" w:rsidRPr="007D5B6C">
        <w:rPr>
          <w:rFonts w:ascii="Arial" w:hAnsi="Arial" w:cs="Arial"/>
        </w:rPr>
        <w:t>= 0.195).</w:t>
      </w:r>
      <w:r w:rsidR="00760F3B">
        <w:rPr>
          <w:rFonts w:ascii="Arial" w:hAnsi="Arial" w:cs="Arial"/>
        </w:rPr>
        <w:t xml:space="preserve">  </w:t>
      </w:r>
    </w:p>
    <w:p w14:paraId="786FF113" w14:textId="77777777" w:rsidR="002D7DAF" w:rsidRDefault="002D7DAF" w:rsidP="00483518">
      <w:pPr>
        <w:pStyle w:val="MainHead"/>
      </w:pPr>
      <w:bookmarkStart w:id="18" w:name="_Toc504488971"/>
    </w:p>
    <w:p w14:paraId="79805ACA" w14:textId="77777777" w:rsidR="00CB00FB" w:rsidRDefault="00CB00FB" w:rsidP="00483518">
      <w:pPr>
        <w:pStyle w:val="MainHead"/>
      </w:pPr>
    </w:p>
    <w:p w14:paraId="4C27DF02" w14:textId="77777777" w:rsidR="00F4011E" w:rsidRPr="007D5B6C" w:rsidRDefault="00F4011E" w:rsidP="00483518">
      <w:pPr>
        <w:pStyle w:val="MainHead"/>
      </w:pPr>
      <w:r w:rsidRPr="007D5B6C">
        <w:t>Discussion</w:t>
      </w:r>
      <w:bookmarkEnd w:id="18"/>
    </w:p>
    <w:p w14:paraId="30A331A9" w14:textId="77777777" w:rsidR="00B83856" w:rsidRPr="007D5B6C" w:rsidRDefault="003E555A" w:rsidP="009360D7">
      <w:pPr>
        <w:spacing w:line="276" w:lineRule="auto"/>
        <w:jc w:val="both"/>
        <w:rPr>
          <w:rFonts w:ascii="Arial" w:hAnsi="Arial" w:cs="Arial"/>
        </w:rPr>
      </w:pPr>
      <w:r w:rsidRPr="007D5B6C">
        <w:rPr>
          <w:rFonts w:ascii="Arial" w:hAnsi="Arial" w:cs="Arial"/>
        </w:rPr>
        <w:t xml:space="preserve">The results clearly </w:t>
      </w:r>
      <w:r w:rsidR="00224DCD" w:rsidRPr="007D5B6C">
        <w:rPr>
          <w:rFonts w:ascii="Arial" w:hAnsi="Arial" w:cs="Arial"/>
        </w:rPr>
        <w:t>highlight an extraordinary</w:t>
      </w:r>
      <w:r w:rsidRPr="007D5B6C">
        <w:rPr>
          <w:rFonts w:ascii="Arial" w:hAnsi="Arial" w:cs="Arial"/>
        </w:rPr>
        <w:t xml:space="preserve"> level of childhood adversity in </w:t>
      </w:r>
      <w:r w:rsidR="00404506" w:rsidRPr="007D5B6C">
        <w:rPr>
          <w:rFonts w:ascii="Arial" w:hAnsi="Arial" w:cs="Arial"/>
        </w:rPr>
        <w:t>this</w:t>
      </w:r>
      <w:r w:rsidRPr="007D5B6C">
        <w:rPr>
          <w:rFonts w:ascii="Arial" w:hAnsi="Arial" w:cs="Arial"/>
        </w:rPr>
        <w:t xml:space="preserve"> small sample of young people who present a high risk of harm</w:t>
      </w:r>
      <w:r w:rsidR="00517BC2">
        <w:rPr>
          <w:rFonts w:ascii="Arial" w:hAnsi="Arial" w:cs="Arial"/>
        </w:rPr>
        <w:t xml:space="preserve"> to others (as well as </w:t>
      </w:r>
      <w:r w:rsidR="0072132C">
        <w:rPr>
          <w:rFonts w:ascii="Arial" w:hAnsi="Arial" w:cs="Arial"/>
        </w:rPr>
        <w:t xml:space="preserve">to </w:t>
      </w:r>
      <w:r w:rsidR="00517BC2">
        <w:rPr>
          <w:rFonts w:ascii="Arial" w:hAnsi="Arial" w:cs="Arial"/>
        </w:rPr>
        <w:t>themselves)</w:t>
      </w:r>
      <w:r w:rsidR="00D341A8" w:rsidRPr="007D5B6C">
        <w:rPr>
          <w:rFonts w:ascii="Arial" w:hAnsi="Arial" w:cs="Arial"/>
        </w:rPr>
        <w:t xml:space="preserve">.  </w:t>
      </w:r>
      <w:r w:rsidRPr="007D5B6C">
        <w:rPr>
          <w:rFonts w:ascii="Arial" w:hAnsi="Arial" w:cs="Arial"/>
        </w:rPr>
        <w:t xml:space="preserve"> </w:t>
      </w:r>
      <w:r w:rsidR="00517BC2">
        <w:rPr>
          <w:rFonts w:ascii="Arial" w:hAnsi="Arial" w:cs="Arial"/>
        </w:rPr>
        <w:t>O</w:t>
      </w:r>
      <w:r w:rsidR="00D341A8" w:rsidRPr="007D5B6C">
        <w:rPr>
          <w:rFonts w:ascii="Arial" w:hAnsi="Arial" w:cs="Arial"/>
        </w:rPr>
        <w:t xml:space="preserve">verall </w:t>
      </w:r>
      <w:r w:rsidR="003603B8">
        <w:rPr>
          <w:rFonts w:ascii="Arial" w:hAnsi="Arial" w:cs="Arial"/>
        </w:rPr>
        <w:t>Adverse Childhood Experience</w:t>
      </w:r>
      <w:r w:rsidR="00D341A8" w:rsidRPr="007D5B6C">
        <w:rPr>
          <w:rFonts w:ascii="Arial" w:hAnsi="Arial" w:cs="Arial"/>
        </w:rPr>
        <w:t xml:space="preserve"> </w:t>
      </w:r>
      <w:r w:rsidR="00517BC2">
        <w:rPr>
          <w:rFonts w:ascii="Arial" w:hAnsi="Arial" w:cs="Arial"/>
        </w:rPr>
        <w:t>counts</w:t>
      </w:r>
      <w:r w:rsidR="00D341A8" w:rsidRPr="007D5B6C">
        <w:rPr>
          <w:rFonts w:ascii="Arial" w:hAnsi="Arial" w:cs="Arial"/>
        </w:rPr>
        <w:t xml:space="preserve">, and </w:t>
      </w:r>
      <w:r w:rsidR="00517BC2">
        <w:rPr>
          <w:rFonts w:ascii="Arial" w:hAnsi="Arial" w:cs="Arial"/>
        </w:rPr>
        <w:t xml:space="preserve">rates </w:t>
      </w:r>
      <w:r w:rsidR="00265CE8" w:rsidRPr="007D5B6C">
        <w:rPr>
          <w:rFonts w:ascii="Arial" w:hAnsi="Arial" w:cs="Arial"/>
        </w:rPr>
        <w:t>of exposure to</w:t>
      </w:r>
      <w:r w:rsidR="00D341A8" w:rsidRPr="007D5B6C">
        <w:rPr>
          <w:rFonts w:ascii="Arial" w:hAnsi="Arial" w:cs="Arial"/>
        </w:rPr>
        <w:t xml:space="preserve"> each </w:t>
      </w:r>
      <w:r w:rsidR="009C27C9" w:rsidRPr="007D5B6C">
        <w:rPr>
          <w:rFonts w:ascii="Arial" w:hAnsi="Arial" w:cs="Arial"/>
        </w:rPr>
        <w:t>individual</w:t>
      </w:r>
      <w:r w:rsidR="00D341A8" w:rsidRPr="007D5B6C">
        <w:rPr>
          <w:rFonts w:ascii="Arial" w:hAnsi="Arial" w:cs="Arial"/>
        </w:rPr>
        <w:t xml:space="preserve"> </w:t>
      </w:r>
      <w:r w:rsidR="003603B8">
        <w:rPr>
          <w:rFonts w:ascii="Arial" w:hAnsi="Arial" w:cs="Arial"/>
        </w:rPr>
        <w:t>Adverse Childhood Experience</w:t>
      </w:r>
      <w:r w:rsidR="00D341A8" w:rsidRPr="007D5B6C">
        <w:rPr>
          <w:rFonts w:ascii="Arial" w:hAnsi="Arial" w:cs="Arial"/>
        </w:rPr>
        <w:t xml:space="preserve"> were notably higher than in general </w:t>
      </w:r>
      <w:r w:rsidR="009C27C9" w:rsidRPr="007D5B6C">
        <w:rPr>
          <w:rFonts w:ascii="Arial" w:hAnsi="Arial" w:cs="Arial"/>
        </w:rPr>
        <w:t xml:space="preserve">population studies.  For example, almost all of the sample (93.1%) had experienced at least one </w:t>
      </w:r>
      <w:r w:rsidR="003603B8">
        <w:rPr>
          <w:rFonts w:ascii="Arial" w:hAnsi="Arial" w:cs="Arial"/>
        </w:rPr>
        <w:t>Adverse Childhood Experience</w:t>
      </w:r>
      <w:r w:rsidR="009C27C9" w:rsidRPr="007D5B6C">
        <w:rPr>
          <w:rFonts w:ascii="Arial" w:hAnsi="Arial" w:cs="Arial"/>
        </w:rPr>
        <w:t xml:space="preserve">, compared to less than half of the population in other UK studies </w:t>
      </w:r>
      <w:r w:rsidR="009C27C9" w:rsidRPr="007D5B6C">
        <w:rPr>
          <w:rFonts w:ascii="Arial" w:hAnsi="Arial" w:cs="Arial"/>
        </w:rPr>
        <w:fldChar w:fldCharType="begin"/>
      </w:r>
      <w:r w:rsidR="004B1121">
        <w:rPr>
          <w:rFonts w:ascii="Arial" w:hAnsi="Arial" w:cs="Arial"/>
        </w:rPr>
        <w:instrText xml:space="preserve"> ADDIN EN.CITE &lt;EndNote&gt;&lt;Cite&gt;&lt;Author&gt;Bellis&lt;/Author&gt;&lt;Year&gt;2014&lt;/Year&gt;&lt;RecNum&gt;371&lt;/RecNum&gt;&lt;DisplayText&gt;(Bellis et al., 2015; Bellis, Hughes, et al., 2014)&lt;/DisplayText&gt;&lt;record&gt;&lt;rec-number&gt;371&lt;/rec-number&gt;&lt;foreign-keys&gt;&lt;key app="EN" db-id="05ftr5wfud2v92eexs7x9xfzfvs2wsdptvsr" timestamp="1496745482"&gt;371&lt;/key&gt;&lt;/foreign-keys&gt;&lt;ref-type name="Journal Article"&gt;17&lt;/ref-type&gt;&lt;contributors&gt;&lt;authors&gt;&lt;author&gt;Bellis, MA&lt;/author&gt;&lt;author&gt;Hughes, Karen&lt;/author&gt;&lt;author&gt;Leckenby, Nicola&lt;/author&gt;&lt;author&gt;Perkins, Clare&lt;/author&gt;&lt;author&gt;Lowey, Helen&lt;/author&gt;&lt;/authors&gt;&lt;/contributors&gt;&lt;titles&gt;&lt;title&gt;National household survey of adverse childhood experiences and their relationship with resilience to health-harming behaviors in England&lt;/title&gt;&lt;secondary-title&gt;BMC medicine&lt;/secondary-title&gt;&lt;/titles&gt;&lt;periodical&gt;&lt;full-title&gt;BMC medicine&lt;/full-title&gt;&lt;/periodical&gt;&lt;pages&gt;72&lt;/pages&gt;&lt;volume&gt;12&lt;/volume&gt;&lt;number&gt;1&lt;/number&gt;&lt;dates&gt;&lt;year&gt;2014&lt;/year&gt;&lt;/dates&gt;&lt;isbn&gt;1741-7015&lt;/isbn&gt;&lt;urls&gt;&lt;/urls&gt;&lt;/record&gt;&lt;/Cite&gt;&lt;Cite&gt;&lt;Author&gt;Bellis&lt;/Author&gt;&lt;Year&gt;2015&lt;/Year&gt;&lt;RecNum&gt;373&lt;/RecNum&gt;&lt;record&gt;&lt;rec-number&gt;373&lt;/rec-number&gt;&lt;foreign-keys&gt;&lt;key app="EN" db-id="05ftr5wfud2v92eexs7x9xfzfvs2wsdptvsr" timestamp="1496746167"&gt;373&lt;/key&gt;&lt;/foreign-keys&gt;&lt;ref-type name="Government Document"&gt;46&lt;/ref-type&gt;&lt;contributors&gt;&lt;authors&gt;&lt;author&gt;Bellis, MA&lt;/author&gt;&lt;author&gt;Ashton, K&lt;/author&gt;&lt;author&gt;Hughes, K&lt;/author&gt;&lt;author&gt;Ford, K&lt;/author&gt;&lt;author&gt;Bishop, J&lt;/author&gt;&lt;author&gt;Paranjothy&lt;/author&gt;&lt;/authors&gt;&lt;/contributors&gt;&lt;titles&gt;&lt;title&gt;Adverse childhood experiences and their impact on health-harming behaviours in the Welsh adult population&lt;/title&gt;&lt;/titles&gt;&lt;dates&gt;&lt;year&gt;2015&lt;/year&gt;&lt;/dates&gt;&lt;pub-location&gt;Cardiff&lt;/pub-location&gt;&lt;publisher&gt;Public Health Wales&lt;/publisher&gt;&lt;urls&gt;&lt;related-urls&gt;&lt;url&gt;http://www2.nphs.wales.nhs.uk:8080/PRIDDocs.nsf/7c21215d6d0c613e80256f490030c05a/d488a3852491bc1d80257f370038919e/$FILE/ACE%20Report%20FINAL%20(E).pdf&lt;/url&gt;&lt;/related-urls&gt;&lt;/urls&gt;&lt;/record&gt;&lt;/Cite&gt;&lt;/EndNote&gt;</w:instrText>
      </w:r>
      <w:r w:rsidR="009C27C9" w:rsidRPr="007D5B6C">
        <w:rPr>
          <w:rFonts w:ascii="Arial" w:hAnsi="Arial" w:cs="Arial"/>
        </w:rPr>
        <w:fldChar w:fldCharType="separate"/>
      </w:r>
      <w:r w:rsidR="004B1121">
        <w:rPr>
          <w:rFonts w:ascii="Arial" w:hAnsi="Arial" w:cs="Arial"/>
          <w:noProof/>
        </w:rPr>
        <w:t>(Bellis et al., 2015; Bellis, Hughes, et al., 2014)</w:t>
      </w:r>
      <w:r w:rsidR="009C27C9" w:rsidRPr="007D5B6C">
        <w:rPr>
          <w:rFonts w:ascii="Arial" w:hAnsi="Arial" w:cs="Arial"/>
        </w:rPr>
        <w:fldChar w:fldCharType="end"/>
      </w:r>
      <w:r w:rsidR="009C27C9" w:rsidRPr="007D5B6C">
        <w:rPr>
          <w:rFonts w:ascii="Arial" w:hAnsi="Arial" w:cs="Arial"/>
        </w:rPr>
        <w:t xml:space="preserve">.  </w:t>
      </w:r>
      <w:r w:rsidR="00B83856" w:rsidRPr="007D5B6C">
        <w:rPr>
          <w:rFonts w:ascii="Arial" w:hAnsi="Arial" w:cs="Arial"/>
        </w:rPr>
        <w:t xml:space="preserve">The rate of exposure </w:t>
      </w:r>
      <w:r w:rsidR="003603B8">
        <w:rPr>
          <w:rFonts w:ascii="Arial" w:hAnsi="Arial" w:cs="Arial"/>
        </w:rPr>
        <w:t xml:space="preserve">to multiple Adverse Childhood Experiences </w:t>
      </w:r>
      <w:r w:rsidR="00B83856" w:rsidRPr="007D5B6C">
        <w:rPr>
          <w:rFonts w:ascii="Arial" w:hAnsi="Arial" w:cs="Arial"/>
        </w:rPr>
        <w:t>was also much higher in this sample, with well over half (58</w:t>
      </w:r>
      <w:r w:rsidR="00EB1566" w:rsidRPr="007D5B6C">
        <w:rPr>
          <w:rFonts w:ascii="Arial" w:hAnsi="Arial" w:cs="Arial"/>
        </w:rPr>
        <w:t xml:space="preserve">.5%) experiencing four or more </w:t>
      </w:r>
      <w:r w:rsidR="002D7DAF">
        <w:rPr>
          <w:rFonts w:ascii="Arial" w:hAnsi="Arial" w:cs="Arial"/>
        </w:rPr>
        <w:t>Adverse Childhood Experience</w:t>
      </w:r>
      <w:r w:rsidR="00EB1566" w:rsidRPr="007D5B6C">
        <w:rPr>
          <w:rFonts w:ascii="Arial" w:hAnsi="Arial" w:cs="Arial"/>
        </w:rPr>
        <w:t xml:space="preserve">s, compared </w:t>
      </w:r>
      <w:r w:rsidR="00D03752" w:rsidRPr="007D5B6C">
        <w:rPr>
          <w:rFonts w:ascii="Arial" w:hAnsi="Arial" w:cs="Arial"/>
        </w:rPr>
        <w:t xml:space="preserve">to 8.3% among English adults </w:t>
      </w:r>
      <w:r w:rsidR="00D03752" w:rsidRPr="007D5B6C">
        <w:rPr>
          <w:rFonts w:ascii="Arial" w:hAnsi="Arial" w:cs="Arial"/>
        </w:rPr>
        <w:fldChar w:fldCharType="begin"/>
      </w:r>
      <w:r w:rsidR="004B1121">
        <w:rPr>
          <w:rFonts w:ascii="Arial" w:hAnsi="Arial" w:cs="Arial"/>
        </w:rPr>
        <w:instrText xml:space="preserve"> ADDIN EN.CITE &lt;EndNote&gt;&lt;Cite&gt;&lt;Author&gt;Bellis&lt;/Author&gt;&lt;Year&gt;2014&lt;/Year&gt;&lt;RecNum&gt;371&lt;/RecNum&gt;&lt;DisplayText&gt;(Bellis, Hughes, et al., 2014)&lt;/DisplayText&gt;&lt;record&gt;&lt;rec-number&gt;371&lt;/rec-number&gt;&lt;foreign-keys&gt;&lt;key app="EN" db-id="05ftr5wfud2v92eexs7x9xfzfvs2wsdptvsr" timestamp="1496745482"&gt;371&lt;/key&gt;&lt;/foreign-keys&gt;&lt;ref-type name="Journal Article"&gt;17&lt;/ref-type&gt;&lt;contributors&gt;&lt;authors&gt;&lt;author&gt;Bellis, MA&lt;/author&gt;&lt;author&gt;Hughes, Karen&lt;/author&gt;&lt;author&gt;Leckenby, Nicola&lt;/author&gt;&lt;author&gt;Perkins, Clare&lt;/author&gt;&lt;author&gt;Lowey, Helen&lt;/author&gt;&lt;/authors&gt;&lt;/contributors&gt;&lt;titles&gt;&lt;title&gt;National household survey of adverse childhood experiences and their relationship with resilience to health-harming behaviors in England&lt;/title&gt;&lt;secondary-title&gt;BMC medicine&lt;/secondary-title&gt;&lt;/titles&gt;&lt;periodical&gt;&lt;full-title&gt;BMC medicine&lt;/full-title&gt;&lt;/periodical&gt;&lt;pages&gt;72&lt;/pages&gt;&lt;volume&gt;12&lt;/volume&gt;&lt;number&gt;1&lt;/number&gt;&lt;dates&gt;&lt;year&gt;2014&lt;/year&gt;&lt;/dates&gt;&lt;isbn&gt;1741-7015&lt;/isbn&gt;&lt;urls&gt;&lt;/urls&gt;&lt;/record&gt;&lt;/Cite&gt;&lt;/EndNote&gt;</w:instrText>
      </w:r>
      <w:r w:rsidR="00D03752" w:rsidRPr="007D5B6C">
        <w:rPr>
          <w:rFonts w:ascii="Arial" w:hAnsi="Arial" w:cs="Arial"/>
        </w:rPr>
        <w:fldChar w:fldCharType="separate"/>
      </w:r>
      <w:r w:rsidR="004B1121">
        <w:rPr>
          <w:rFonts w:ascii="Arial" w:hAnsi="Arial" w:cs="Arial"/>
          <w:noProof/>
        </w:rPr>
        <w:t>(Bellis, Hughes, et al., 2014)</w:t>
      </w:r>
      <w:r w:rsidR="00D03752" w:rsidRPr="007D5B6C">
        <w:rPr>
          <w:rFonts w:ascii="Arial" w:hAnsi="Arial" w:cs="Arial"/>
        </w:rPr>
        <w:fldChar w:fldCharType="end"/>
      </w:r>
      <w:r w:rsidR="00D03752" w:rsidRPr="007D5B6C">
        <w:rPr>
          <w:rFonts w:ascii="Arial" w:hAnsi="Arial" w:cs="Arial"/>
        </w:rPr>
        <w:t xml:space="preserve"> and 14% in Wales </w:t>
      </w:r>
      <w:r w:rsidR="00D03752" w:rsidRPr="007D5B6C">
        <w:rPr>
          <w:rFonts w:ascii="Arial" w:hAnsi="Arial" w:cs="Arial"/>
        </w:rPr>
        <w:fldChar w:fldCharType="begin"/>
      </w:r>
      <w:r w:rsidR="00D03752" w:rsidRPr="007D5B6C">
        <w:rPr>
          <w:rFonts w:ascii="Arial" w:hAnsi="Arial" w:cs="Arial"/>
        </w:rPr>
        <w:instrText xml:space="preserve"> ADDIN EN.CITE &lt;EndNote&gt;&lt;Cite&gt;&lt;Author&gt;Bellis&lt;/Author&gt;&lt;Year&gt;2015&lt;/Year&gt;&lt;RecNum&gt;373&lt;/RecNum&gt;&lt;DisplayText&gt;(Bellis et al., 2015)&lt;/DisplayText&gt;&lt;record&gt;&lt;rec-number&gt;373&lt;/rec-number&gt;&lt;foreign-keys&gt;&lt;key app="EN" db-id="05ftr5wfud2v92eexs7x9xfzfvs2wsdptvsr" timestamp="1496746167"&gt;373&lt;/key&gt;&lt;/foreign-keys&gt;&lt;ref-type name="Government Document"&gt;46&lt;/ref-type&gt;&lt;contributors&gt;&lt;authors&gt;&lt;author&gt;Bellis, MA&lt;/author&gt;&lt;author&gt;Ashton, K&lt;/author&gt;&lt;author&gt;Hughes, K&lt;/author&gt;&lt;author&gt;Ford, K&lt;/author&gt;&lt;author&gt;Bishop, J&lt;/author&gt;&lt;author&gt;Paranjothy&lt;/author&gt;&lt;/authors&gt;&lt;/contributors&gt;&lt;titles&gt;&lt;title&gt;Adverse childhood experiences and their impact on health-harming behaviours in the Welsh adult population&lt;/title&gt;&lt;/titles&gt;&lt;dates&gt;&lt;year&gt;2015&lt;/year&gt;&lt;/dates&gt;&lt;pub-location&gt;Cardiff&lt;/pub-location&gt;&lt;publisher&gt;Public Health Wales&lt;/publisher&gt;&lt;urls&gt;&lt;related-urls&gt;&lt;url&gt;http://www2.nphs.wales.nhs.uk:8080/PRIDDocs.nsf/7c21215d6d0c613e80256f490030c05a/d488a3852491bc1d80257f370038919e/$FILE/ACE%20Report%20FINAL%20(E).pdf&lt;/url&gt;&lt;/related-urls&gt;&lt;/urls&gt;&lt;/record&gt;&lt;/Cite&gt;&lt;/EndNote&gt;</w:instrText>
      </w:r>
      <w:r w:rsidR="00D03752" w:rsidRPr="007D5B6C">
        <w:rPr>
          <w:rFonts w:ascii="Arial" w:hAnsi="Arial" w:cs="Arial"/>
        </w:rPr>
        <w:fldChar w:fldCharType="separate"/>
      </w:r>
      <w:r w:rsidR="00D03752" w:rsidRPr="007D5B6C">
        <w:rPr>
          <w:rFonts w:ascii="Arial" w:hAnsi="Arial" w:cs="Arial"/>
          <w:noProof/>
        </w:rPr>
        <w:t>(Bellis et al., 2015)</w:t>
      </w:r>
      <w:r w:rsidR="00D03752" w:rsidRPr="007D5B6C">
        <w:rPr>
          <w:rFonts w:ascii="Arial" w:hAnsi="Arial" w:cs="Arial"/>
        </w:rPr>
        <w:fldChar w:fldCharType="end"/>
      </w:r>
      <w:r w:rsidR="00D03752" w:rsidRPr="007D5B6C">
        <w:rPr>
          <w:rFonts w:ascii="Arial" w:hAnsi="Arial" w:cs="Arial"/>
        </w:rPr>
        <w:t>.</w:t>
      </w:r>
    </w:p>
    <w:p w14:paraId="7FB4E360" w14:textId="77777777" w:rsidR="001D34AD" w:rsidRPr="007D5B6C" w:rsidRDefault="009C27C9" w:rsidP="009360D7">
      <w:pPr>
        <w:spacing w:line="276" w:lineRule="auto"/>
        <w:jc w:val="both"/>
        <w:rPr>
          <w:rFonts w:ascii="Arial" w:hAnsi="Arial" w:cs="Arial"/>
        </w:rPr>
      </w:pPr>
      <w:r w:rsidRPr="007D5B6C">
        <w:rPr>
          <w:rFonts w:ascii="Arial" w:hAnsi="Arial" w:cs="Arial"/>
        </w:rPr>
        <w:t>Without a comparable Scottish</w:t>
      </w:r>
      <w:r w:rsidR="00D341A8" w:rsidRPr="007D5B6C">
        <w:rPr>
          <w:rFonts w:ascii="Arial" w:hAnsi="Arial" w:cs="Arial"/>
        </w:rPr>
        <w:t xml:space="preserve"> population survey </w:t>
      </w:r>
      <w:r w:rsidRPr="007D5B6C">
        <w:rPr>
          <w:rFonts w:ascii="Arial" w:hAnsi="Arial" w:cs="Arial"/>
        </w:rPr>
        <w:t>it is difficult to fully assess</w:t>
      </w:r>
      <w:r w:rsidR="00D341A8" w:rsidRPr="007D5B6C">
        <w:rPr>
          <w:rFonts w:ascii="Arial" w:hAnsi="Arial" w:cs="Arial"/>
        </w:rPr>
        <w:t xml:space="preserve"> </w:t>
      </w:r>
      <w:r w:rsidRPr="007D5B6C">
        <w:rPr>
          <w:rFonts w:ascii="Arial" w:hAnsi="Arial" w:cs="Arial"/>
        </w:rPr>
        <w:t>how much</w:t>
      </w:r>
      <w:r w:rsidR="00D341A8" w:rsidRPr="007D5B6C">
        <w:rPr>
          <w:rFonts w:ascii="Arial" w:hAnsi="Arial" w:cs="Arial"/>
        </w:rPr>
        <w:t xml:space="preserve"> of this</w:t>
      </w:r>
      <w:r w:rsidR="00230F79" w:rsidRPr="007D5B6C">
        <w:rPr>
          <w:rFonts w:ascii="Arial" w:hAnsi="Arial" w:cs="Arial"/>
        </w:rPr>
        <w:t xml:space="preserve"> observed</w:t>
      </w:r>
      <w:r w:rsidR="00D341A8" w:rsidRPr="007D5B6C">
        <w:rPr>
          <w:rFonts w:ascii="Arial" w:hAnsi="Arial" w:cs="Arial"/>
        </w:rPr>
        <w:t xml:space="preserve"> </w:t>
      </w:r>
      <w:r w:rsidR="00404506" w:rsidRPr="007D5B6C">
        <w:rPr>
          <w:rFonts w:ascii="Arial" w:hAnsi="Arial" w:cs="Arial"/>
        </w:rPr>
        <w:t>pattern may be</w:t>
      </w:r>
      <w:r w:rsidRPr="007D5B6C">
        <w:rPr>
          <w:rFonts w:ascii="Arial" w:hAnsi="Arial" w:cs="Arial"/>
        </w:rPr>
        <w:t xml:space="preserve"> </w:t>
      </w:r>
      <w:r w:rsidR="00404506" w:rsidRPr="007D5B6C">
        <w:rPr>
          <w:rFonts w:ascii="Arial" w:hAnsi="Arial" w:cs="Arial"/>
        </w:rPr>
        <w:t>due to the</w:t>
      </w:r>
      <w:r w:rsidRPr="007D5B6C">
        <w:rPr>
          <w:rFonts w:ascii="Arial" w:hAnsi="Arial" w:cs="Arial"/>
        </w:rPr>
        <w:t xml:space="preserve"> </w:t>
      </w:r>
      <w:r w:rsidR="00230F79" w:rsidRPr="007D5B6C">
        <w:rPr>
          <w:rFonts w:ascii="Arial" w:hAnsi="Arial" w:cs="Arial"/>
        </w:rPr>
        <w:t>hypothesised</w:t>
      </w:r>
      <w:r w:rsidRPr="007D5B6C">
        <w:rPr>
          <w:rFonts w:ascii="Arial" w:hAnsi="Arial" w:cs="Arial"/>
        </w:rPr>
        <w:t xml:space="preserve"> association between</w:t>
      </w:r>
      <w:r w:rsidR="00230F79" w:rsidRPr="007D5B6C">
        <w:rPr>
          <w:rFonts w:ascii="Arial" w:hAnsi="Arial" w:cs="Arial"/>
        </w:rPr>
        <w:t xml:space="preserve"> </w:t>
      </w:r>
      <w:r w:rsidRPr="007D5B6C">
        <w:rPr>
          <w:rFonts w:ascii="Arial" w:hAnsi="Arial" w:cs="Arial"/>
        </w:rPr>
        <w:t xml:space="preserve">increased levels of adversity and excess </w:t>
      </w:r>
      <w:r w:rsidR="00230F79" w:rsidRPr="007D5B6C">
        <w:rPr>
          <w:rFonts w:ascii="Arial" w:hAnsi="Arial" w:cs="Arial"/>
        </w:rPr>
        <w:t xml:space="preserve">mortality in Scotland </w:t>
      </w:r>
      <w:r w:rsidR="00230F79" w:rsidRPr="007D5B6C">
        <w:rPr>
          <w:rFonts w:ascii="Arial" w:hAnsi="Arial" w:cs="Arial"/>
        </w:rPr>
        <w:fldChar w:fldCharType="begin"/>
      </w:r>
      <w:r w:rsidR="00230F79" w:rsidRPr="007D5B6C">
        <w:rPr>
          <w:rFonts w:ascii="Arial" w:hAnsi="Arial" w:cs="Arial"/>
        </w:rPr>
        <w:instrText xml:space="preserve"> ADDIN EN.CITE &lt;EndNote&gt;&lt;Cite&gt;&lt;Author&gt;Smith&lt;/Author&gt;&lt;Year&gt;2016&lt;/Year&gt;&lt;RecNum&gt;469&lt;/RecNum&gt;&lt;DisplayText&gt;(Smith et al., 2016)&lt;/DisplayText&gt;&lt;record&gt;&lt;rec-number&gt;469&lt;/rec-number&gt;&lt;foreign-keys&gt;&lt;key app="EN" db-id="05ftr5wfud2v92eexs7x9xfzfvs2wsdptvsr" timestamp="1496844255"&gt;469&lt;/key&gt;&lt;/foreign-keys&gt;&lt;ref-type name="Journal Article"&gt;17&lt;/ref-type&gt;&lt;contributors&gt;&lt;authors&gt;&lt;author&gt;Smith, M.&lt;/author&gt;&lt;author&gt;Williamson, A. E.&lt;/author&gt;&lt;author&gt;Walsh, D.&lt;/author&gt;&lt;author&gt;McCartney, G.&lt;/author&gt;&lt;/authors&gt;&lt;/contributors&gt;&lt;titles&gt;&lt;title&gt;Is there a link between childhood adversity, attachment style and Scotland’s excess mortality? Evidence, challenges and potential research&lt;/title&gt;&lt;secondary-title&gt;BMC Public Health&lt;/secondary-title&gt;&lt;/titles&gt;&lt;periodical&gt;&lt;full-title&gt;BMC Public Health&lt;/full-title&gt;&lt;/periodical&gt;&lt;pages&gt;655&lt;/pages&gt;&lt;volume&gt;16&lt;/volume&gt;&lt;number&gt;1&lt;/number&gt;&lt;dates&gt;&lt;year&gt;2016&lt;/year&gt;&lt;/dates&gt;&lt;isbn&gt;1471-2458&lt;/isbn&gt;&lt;label&gt;Smith2016&lt;/label&gt;&lt;work-type&gt;journal article&lt;/work-type&gt;&lt;urls&gt;&lt;related-urls&gt;&lt;url&gt;http://dx.doi.org/10.1186/s12889-016-3201-z&lt;/url&gt;&lt;/related-urls&gt;&lt;/urls&gt;&lt;electronic-resource-num&gt;10.1186/s12889-016-3201-z&lt;/electronic-resource-num&gt;&lt;/record&gt;&lt;/Cite&gt;&lt;/EndNote&gt;</w:instrText>
      </w:r>
      <w:r w:rsidR="00230F79" w:rsidRPr="007D5B6C">
        <w:rPr>
          <w:rFonts w:ascii="Arial" w:hAnsi="Arial" w:cs="Arial"/>
        </w:rPr>
        <w:fldChar w:fldCharType="separate"/>
      </w:r>
      <w:r w:rsidR="00230F79" w:rsidRPr="007D5B6C">
        <w:rPr>
          <w:rFonts w:ascii="Arial" w:hAnsi="Arial" w:cs="Arial"/>
          <w:noProof/>
        </w:rPr>
        <w:t>(Smith et al., 2016)</w:t>
      </w:r>
      <w:r w:rsidR="00230F79" w:rsidRPr="007D5B6C">
        <w:rPr>
          <w:rFonts w:ascii="Arial" w:hAnsi="Arial" w:cs="Arial"/>
        </w:rPr>
        <w:fldChar w:fldCharType="end"/>
      </w:r>
      <w:r w:rsidR="00404506" w:rsidRPr="007D5B6C">
        <w:rPr>
          <w:rFonts w:ascii="Arial" w:hAnsi="Arial" w:cs="Arial"/>
        </w:rPr>
        <w:t xml:space="preserve"> and</w:t>
      </w:r>
      <w:r w:rsidR="00230F79" w:rsidRPr="007D5B6C">
        <w:rPr>
          <w:rFonts w:ascii="Arial" w:hAnsi="Arial" w:cs="Arial"/>
        </w:rPr>
        <w:t xml:space="preserve"> what are specific features of this high-risk and vulnerable sample of young people.  </w:t>
      </w:r>
      <w:r w:rsidR="00265CE8" w:rsidRPr="007D5B6C">
        <w:rPr>
          <w:rFonts w:ascii="Arial" w:hAnsi="Arial" w:cs="Arial"/>
        </w:rPr>
        <w:t>T</w:t>
      </w:r>
      <w:r w:rsidR="00230F79" w:rsidRPr="007D5B6C">
        <w:rPr>
          <w:rFonts w:ascii="Arial" w:hAnsi="Arial" w:cs="Arial"/>
        </w:rPr>
        <w:t>he overall exposure</w:t>
      </w:r>
      <w:r w:rsidR="002D7DAF">
        <w:rPr>
          <w:rFonts w:ascii="Arial" w:hAnsi="Arial" w:cs="Arial"/>
        </w:rPr>
        <w:t xml:space="preserve"> to Adverse Childhood Experiences</w:t>
      </w:r>
      <w:r w:rsidR="00230F79" w:rsidRPr="007D5B6C">
        <w:rPr>
          <w:rFonts w:ascii="Arial" w:hAnsi="Arial" w:cs="Arial"/>
        </w:rPr>
        <w:t xml:space="preserve"> </w:t>
      </w:r>
      <w:r w:rsidR="00517BC2">
        <w:rPr>
          <w:rFonts w:ascii="Arial" w:hAnsi="Arial" w:cs="Arial"/>
        </w:rPr>
        <w:t>is</w:t>
      </w:r>
      <w:r w:rsidR="00230F79" w:rsidRPr="007D5B6C">
        <w:rPr>
          <w:rFonts w:ascii="Arial" w:hAnsi="Arial" w:cs="Arial"/>
        </w:rPr>
        <w:t xml:space="preserve"> higher than in </w:t>
      </w:r>
      <w:r w:rsidR="005622D7" w:rsidRPr="007D5B6C">
        <w:rPr>
          <w:rFonts w:ascii="Arial" w:hAnsi="Arial" w:cs="Arial"/>
        </w:rPr>
        <w:t>some</w:t>
      </w:r>
      <w:r w:rsidR="00265CE8" w:rsidRPr="007D5B6C">
        <w:rPr>
          <w:rFonts w:ascii="Arial" w:hAnsi="Arial" w:cs="Arial"/>
        </w:rPr>
        <w:t xml:space="preserve"> adult</w:t>
      </w:r>
      <w:r w:rsidR="005622D7" w:rsidRPr="007D5B6C">
        <w:rPr>
          <w:rFonts w:ascii="Arial" w:hAnsi="Arial" w:cs="Arial"/>
        </w:rPr>
        <w:t xml:space="preserve"> offender studies</w:t>
      </w:r>
      <w:r w:rsidR="00230F79" w:rsidRPr="007D5B6C">
        <w:rPr>
          <w:rFonts w:ascii="Arial" w:hAnsi="Arial" w:cs="Arial"/>
        </w:rPr>
        <w:t xml:space="preserve"> such as</w:t>
      </w:r>
      <w:r w:rsidR="005622D7" w:rsidRPr="007D5B6C">
        <w:rPr>
          <w:rFonts w:ascii="Arial" w:hAnsi="Arial" w:cs="Arial"/>
        </w:rPr>
        <w:t xml:space="preserve"> the 84.4% observed in adult male sex offenders </w:t>
      </w:r>
      <w:r w:rsidR="005622D7" w:rsidRPr="007D5B6C">
        <w:rPr>
          <w:rFonts w:ascii="Arial" w:hAnsi="Arial" w:cs="Arial"/>
        </w:rPr>
        <w:fldChar w:fldCharType="begin"/>
      </w:r>
      <w:r w:rsidR="005622D7" w:rsidRPr="007D5B6C">
        <w:rPr>
          <w:rFonts w:ascii="Arial" w:hAnsi="Arial" w:cs="Arial"/>
        </w:rPr>
        <w:instrText xml:space="preserve"> ADDIN EN.CITE &lt;EndNote&gt;&lt;Cite&gt;&lt;Author&gt;Levenson&lt;/Author&gt;&lt;Year&gt;2016&lt;/Year&gt;&lt;RecNum&gt;305&lt;/RecNum&gt;&lt;DisplayText&gt;(Levenson et al., 2016)&lt;/DisplayText&gt;&lt;record&gt;&lt;rec-number&gt;305&lt;/rec-number&gt;&lt;foreign-keys&gt;&lt;key app="EN" db-id="05ftr5wfud2v92eexs7x9xfzfvs2wsdptvsr" timestamp="1496143962"&gt;305&lt;/key&gt;&lt;/foreign-keys&gt;&lt;ref-type name="Journal Article"&gt;17&lt;/ref-type&gt;&lt;contributors&gt;&lt;authors&gt;&lt;author&gt;Levenson, Jill S&lt;/author&gt;&lt;author&gt;Willis, Gwenda M&lt;/author&gt;&lt;author&gt;Prescott, David S&lt;/author&gt;&lt;/authors&gt;&lt;/contributors&gt;&lt;titles&gt;&lt;title&gt;Adverse childhood experiences in the lives of male sex offenders: Implications for trauma-informed care&lt;/title&gt;&lt;secondary-title&gt;Sexual Abuse&lt;/secondary-title&gt;&lt;/titles&gt;&lt;periodical&gt;&lt;full-title&gt;Sexual Abuse&lt;/full-title&gt;&lt;/periodical&gt;&lt;pages&gt;340-359&lt;/pages&gt;&lt;volume&gt;28&lt;/volume&gt;&lt;number&gt;4&lt;/number&gt;&lt;dates&gt;&lt;year&gt;2016&lt;/year&gt;&lt;/dates&gt;&lt;isbn&gt;1079-0632&lt;/isbn&gt;&lt;urls&gt;&lt;/urls&gt;&lt;/record&gt;&lt;/Cite&gt;&lt;/EndNote&gt;</w:instrText>
      </w:r>
      <w:r w:rsidR="005622D7" w:rsidRPr="007D5B6C">
        <w:rPr>
          <w:rFonts w:ascii="Arial" w:hAnsi="Arial" w:cs="Arial"/>
        </w:rPr>
        <w:fldChar w:fldCharType="separate"/>
      </w:r>
      <w:r w:rsidR="005622D7" w:rsidRPr="007D5B6C">
        <w:rPr>
          <w:rFonts w:ascii="Arial" w:hAnsi="Arial" w:cs="Arial"/>
          <w:noProof/>
        </w:rPr>
        <w:t>(Levenson et al., 2016)</w:t>
      </w:r>
      <w:r w:rsidR="005622D7" w:rsidRPr="007D5B6C">
        <w:rPr>
          <w:rFonts w:ascii="Arial" w:hAnsi="Arial" w:cs="Arial"/>
        </w:rPr>
        <w:fldChar w:fldCharType="end"/>
      </w:r>
      <w:r w:rsidR="005622D7" w:rsidRPr="007D5B6C">
        <w:rPr>
          <w:rFonts w:ascii="Arial" w:hAnsi="Arial" w:cs="Arial"/>
        </w:rPr>
        <w:t>;</w:t>
      </w:r>
      <w:r w:rsidR="00230F79" w:rsidRPr="007D5B6C">
        <w:rPr>
          <w:rFonts w:ascii="Arial" w:hAnsi="Arial" w:cs="Arial"/>
        </w:rPr>
        <w:t xml:space="preserve"> </w:t>
      </w:r>
      <w:r w:rsidR="0072132C">
        <w:rPr>
          <w:rFonts w:ascii="Arial" w:hAnsi="Arial" w:cs="Arial"/>
        </w:rPr>
        <w:t>87.1% of drug-</w:t>
      </w:r>
      <w:r w:rsidR="005622D7" w:rsidRPr="007D5B6C">
        <w:rPr>
          <w:rFonts w:ascii="Arial" w:hAnsi="Arial" w:cs="Arial"/>
        </w:rPr>
        <w:t xml:space="preserve">dependent prisoners </w:t>
      </w:r>
      <w:r w:rsidR="005622D7" w:rsidRPr="007D5B6C">
        <w:rPr>
          <w:rFonts w:ascii="Arial" w:hAnsi="Arial" w:cs="Arial"/>
        </w:rPr>
        <w:fldChar w:fldCharType="begin"/>
      </w:r>
      <w:r w:rsidR="004B1121">
        <w:rPr>
          <w:rFonts w:ascii="Arial" w:hAnsi="Arial" w:cs="Arial"/>
        </w:rPr>
        <w:instrText xml:space="preserve"> ADDIN EN.CITE &lt;EndNote&gt;&lt;Cite&gt;&lt;Author&gt;Messina&lt;/Author&gt;&lt;Year&gt;2007&lt;/Year&gt;&lt;RecNum&gt;316&lt;/RecNum&gt;&lt;DisplayText&gt;(Messina, Grella, Burdon, &amp;amp; Prendergast, 2007)&lt;/DisplayText&gt;&lt;record&gt;&lt;rec-number&gt;316&lt;/rec-number&gt;&lt;foreign-keys&gt;&lt;key app="EN" db-id="05ftr5wfud2v92eexs7x9xfzfvs2wsdptvsr" timestamp="1496319020"&gt;316&lt;/key&gt;&lt;/foreign-keys&gt;&lt;ref-type name="Journal Article"&gt;17&lt;/ref-type&gt;&lt;contributors&gt;&lt;authors&gt;&lt;author&gt;Nena Messina&lt;/author&gt;&lt;author&gt;Christine Grella&lt;/author&gt;&lt;author&gt;William Burdon&lt;/author&gt;&lt;author&gt;Michael Prendergast&lt;/author&gt;&lt;/authors&gt;&lt;/contributors&gt;&lt;titles&gt;&lt;title&gt;Childhood Adverse Events and Current Traumatic Distress&lt;/title&gt;&lt;secondary-title&gt;Criminal Justice and Behavior&lt;/secondary-title&gt;&lt;/titles&gt;&lt;periodical&gt;&lt;full-title&gt;Criminal Justice and Behavior&lt;/full-title&gt;&lt;/periodical&gt;&lt;pages&gt;1385-1401&lt;/pages&gt;&lt;volume&gt;34&lt;/volume&gt;&lt;number&gt;11&lt;/number&gt;&lt;keywords&gt;&lt;keyword&gt;child abuse,trauma,gender differences&lt;/keyword&gt;&lt;/keywords&gt;&lt;dates&gt;&lt;year&gt;2007&lt;/year&gt;&lt;/dates&gt;&lt;urls&gt;&lt;related-urls&gt;&lt;url&gt;http://journals.sagepub.com/doi/abs/10.1177/0093854807305150&lt;/url&gt;&lt;/related-urls&gt;&lt;/urls&gt;&lt;electronic-resource-num&gt;doi:10.1177/0093854807305150&lt;/electronic-resource-num&gt;&lt;/record&gt;&lt;/Cite&gt;&lt;/EndNote&gt;</w:instrText>
      </w:r>
      <w:r w:rsidR="005622D7" w:rsidRPr="007D5B6C">
        <w:rPr>
          <w:rFonts w:ascii="Arial" w:hAnsi="Arial" w:cs="Arial"/>
        </w:rPr>
        <w:fldChar w:fldCharType="separate"/>
      </w:r>
      <w:r w:rsidR="004B1121">
        <w:rPr>
          <w:rFonts w:ascii="Arial" w:hAnsi="Arial" w:cs="Arial"/>
          <w:noProof/>
        </w:rPr>
        <w:t>(Messina, Grella, Burdon, &amp; Prendergast, 2007)</w:t>
      </w:r>
      <w:r w:rsidR="005622D7" w:rsidRPr="007D5B6C">
        <w:rPr>
          <w:rFonts w:ascii="Arial" w:hAnsi="Arial" w:cs="Arial"/>
        </w:rPr>
        <w:fldChar w:fldCharType="end"/>
      </w:r>
      <w:r w:rsidR="005622D7" w:rsidRPr="007D5B6C">
        <w:rPr>
          <w:rFonts w:ascii="Arial" w:hAnsi="Arial" w:cs="Arial"/>
        </w:rPr>
        <w:t xml:space="preserve"> and</w:t>
      </w:r>
      <w:r w:rsidR="00265CE8" w:rsidRPr="007D5B6C">
        <w:rPr>
          <w:rFonts w:ascii="Arial" w:hAnsi="Arial" w:cs="Arial"/>
        </w:rPr>
        <w:t xml:space="preserve"> 90.7% of adult male</w:t>
      </w:r>
      <w:r w:rsidR="00517BC2">
        <w:rPr>
          <w:rFonts w:ascii="Arial" w:hAnsi="Arial" w:cs="Arial"/>
        </w:rPr>
        <w:t>s</w:t>
      </w:r>
      <w:r w:rsidR="00265CE8" w:rsidRPr="007D5B6C">
        <w:rPr>
          <w:rFonts w:ascii="Arial" w:hAnsi="Arial" w:cs="Arial"/>
        </w:rPr>
        <w:t xml:space="preserve"> </w:t>
      </w:r>
      <w:r w:rsidR="00517BC2">
        <w:rPr>
          <w:rFonts w:ascii="Arial" w:hAnsi="Arial" w:cs="Arial"/>
        </w:rPr>
        <w:t xml:space="preserve">involved in </w:t>
      </w:r>
      <w:r w:rsidR="0072132C">
        <w:rPr>
          <w:rFonts w:ascii="Arial" w:hAnsi="Arial" w:cs="Arial"/>
        </w:rPr>
        <w:t>serious offending who required</w:t>
      </w:r>
      <w:r w:rsidR="00265CE8" w:rsidRPr="007D5B6C">
        <w:rPr>
          <w:rFonts w:ascii="Arial" w:hAnsi="Arial" w:cs="Arial"/>
        </w:rPr>
        <w:t xml:space="preserve"> psychological treatment </w:t>
      </w:r>
      <w:r w:rsidR="00265CE8" w:rsidRPr="007D5B6C">
        <w:rPr>
          <w:rFonts w:ascii="Arial" w:hAnsi="Arial" w:cs="Arial"/>
        </w:rPr>
        <w:fldChar w:fldCharType="begin"/>
      </w:r>
      <w:r w:rsidR="00265CE8" w:rsidRPr="007D5B6C">
        <w:rPr>
          <w:rFonts w:ascii="Arial" w:hAnsi="Arial" w:cs="Arial"/>
        </w:rPr>
        <w:instrText xml:space="preserve"> ADDIN EN.CITE &lt;EndNote&gt;&lt;Cite&gt;&lt;Author&gt;Reavis&lt;/Author&gt;&lt;Year&gt;2013&lt;/Year&gt;&lt;RecNum&gt;466&lt;/RecNum&gt;&lt;DisplayText&gt;(Reavis et al., 2013)&lt;/DisplayText&gt;&lt;record&gt;&lt;rec-number&gt;466&lt;/rec-number&gt;&lt;foreign-keys&gt;&lt;key app="EN" db-id="05ftr5wfud2v92eexs7x9xfzfvs2wsdptvsr" timestamp="1496759302"&gt;466&lt;/key&gt;&lt;/foreign-keys&gt;&lt;ref-type name="Journal Article"&gt;17&lt;/ref-type&gt;&lt;contributors&gt;&lt;authors&gt;&lt;author&gt;Reavis, James A&lt;/author&gt;&lt;author&gt;Looman, Jan&lt;/author&gt;&lt;author&gt;Franco, Kristina A&lt;/author&gt;&lt;author&gt;Rojas, Briana&lt;/author&gt;&lt;/authors&gt;&lt;/contributors&gt;&lt;titles&gt;&lt;title&gt;Adverse childhood experiences and adult criminality: How long must we live before we possess our own lives?&lt;/title&gt;&lt;secondary-title&gt;The Permanente Journal&lt;/secondary-title&gt;&lt;/titles&gt;&lt;periodical&gt;&lt;full-title&gt;The Permanente Journal&lt;/full-title&gt;&lt;/periodical&gt;&lt;pages&gt;44&lt;/pages&gt;&lt;volume&gt;17&lt;/volume&gt;&lt;number&gt;2&lt;/number&gt;&lt;dates&gt;&lt;year&gt;2013&lt;/year&gt;&lt;/dates&gt;&lt;urls&gt;&lt;/urls&gt;&lt;/record&gt;&lt;/Cite&gt;&lt;/EndNote&gt;</w:instrText>
      </w:r>
      <w:r w:rsidR="00265CE8" w:rsidRPr="007D5B6C">
        <w:rPr>
          <w:rFonts w:ascii="Arial" w:hAnsi="Arial" w:cs="Arial"/>
        </w:rPr>
        <w:fldChar w:fldCharType="separate"/>
      </w:r>
      <w:r w:rsidR="00265CE8" w:rsidRPr="007D5B6C">
        <w:rPr>
          <w:rFonts w:ascii="Arial" w:hAnsi="Arial" w:cs="Arial"/>
          <w:noProof/>
        </w:rPr>
        <w:t>(Reavis et al., 2013)</w:t>
      </w:r>
      <w:r w:rsidR="00265CE8" w:rsidRPr="007D5B6C">
        <w:rPr>
          <w:rFonts w:ascii="Arial" w:hAnsi="Arial" w:cs="Arial"/>
        </w:rPr>
        <w:fldChar w:fldCharType="end"/>
      </w:r>
      <w:r w:rsidR="005622D7" w:rsidRPr="007D5B6C">
        <w:rPr>
          <w:rFonts w:ascii="Arial" w:hAnsi="Arial" w:cs="Arial"/>
        </w:rPr>
        <w:t xml:space="preserve">.  </w:t>
      </w:r>
      <w:r w:rsidR="00265CE8" w:rsidRPr="007D5B6C">
        <w:rPr>
          <w:rFonts w:ascii="Arial" w:hAnsi="Arial" w:cs="Arial"/>
        </w:rPr>
        <w:t xml:space="preserve">However, other studies involving high-risk young people </w:t>
      </w:r>
      <w:r w:rsidR="005622D7" w:rsidRPr="007D5B6C">
        <w:rPr>
          <w:rFonts w:ascii="Arial" w:hAnsi="Arial" w:cs="Arial"/>
        </w:rPr>
        <w:t>have found a similar level of adversity</w:t>
      </w:r>
      <w:r w:rsidR="00265CE8" w:rsidRPr="007D5B6C">
        <w:rPr>
          <w:rFonts w:ascii="Arial" w:hAnsi="Arial" w:cs="Arial"/>
        </w:rPr>
        <w:t xml:space="preserve">, </w:t>
      </w:r>
      <w:r w:rsidR="00BE117B" w:rsidRPr="007D5B6C">
        <w:rPr>
          <w:rFonts w:ascii="Arial" w:hAnsi="Arial" w:cs="Arial"/>
        </w:rPr>
        <w:t xml:space="preserve">with exposure to at least one </w:t>
      </w:r>
      <w:r w:rsidR="002D7DAF">
        <w:rPr>
          <w:rFonts w:ascii="Arial" w:hAnsi="Arial" w:cs="Arial"/>
        </w:rPr>
        <w:t>Adverse Childhood Experience</w:t>
      </w:r>
      <w:r w:rsidR="00265CE8" w:rsidRPr="007D5B6C">
        <w:rPr>
          <w:rFonts w:ascii="Arial" w:hAnsi="Arial" w:cs="Arial"/>
        </w:rPr>
        <w:t xml:space="preserve"> reaching</w:t>
      </w:r>
      <w:r w:rsidR="00517BC2">
        <w:rPr>
          <w:rFonts w:ascii="Arial" w:hAnsi="Arial" w:cs="Arial"/>
        </w:rPr>
        <w:t xml:space="preserve"> </w:t>
      </w:r>
      <w:r w:rsidR="00265CE8" w:rsidRPr="007D5B6C">
        <w:rPr>
          <w:rFonts w:ascii="Arial" w:hAnsi="Arial" w:cs="Arial"/>
        </w:rPr>
        <w:t xml:space="preserve">between 92.6% </w:t>
      </w:r>
      <w:r w:rsidR="00265CE8" w:rsidRPr="007D5B6C">
        <w:rPr>
          <w:rFonts w:ascii="Arial" w:hAnsi="Arial" w:cs="Arial"/>
        </w:rPr>
        <w:fldChar w:fldCharType="begin"/>
      </w:r>
      <w:r w:rsidR="00265CE8" w:rsidRPr="007D5B6C">
        <w:rPr>
          <w:rFonts w:ascii="Arial" w:hAnsi="Arial" w:cs="Arial"/>
        </w:rPr>
        <w:instrText xml:space="preserve"> ADDIN EN.CITE &lt;EndNote&gt;&lt;Cite&gt;&lt;Author&gt;Fox&lt;/Author&gt;&lt;Year&gt;2015&lt;/Year&gt;&lt;RecNum&gt;304&lt;/RecNum&gt;&lt;DisplayText&gt;(Fox et al., 2015)&lt;/DisplayText&gt;&lt;record&gt;&lt;rec-number&gt;304&lt;/rec-number&gt;&lt;foreign-keys&gt;&lt;key app="EN" db-id="05ftr5wfud2v92eexs7x9xfzfvs2wsdptvsr" timestamp="1496143878"&gt;304&lt;/key&gt;&lt;/foreign-keys&gt;&lt;ref-type name="Journal Article"&gt;17&lt;/ref-type&gt;&lt;contributors&gt;&lt;authors&gt;&lt;author&gt;Fox, Bryanna Hahn&lt;/author&gt;&lt;author&gt;Perez, Nicholas&lt;/author&gt;&lt;author&gt;Cass, Elizabeth&lt;/author&gt;&lt;author&gt;Baglivio, Michael T&lt;/author&gt;&lt;author&gt;Epps, Nathan&lt;/author&gt;&lt;/authors&gt;&lt;/contributors&gt;&lt;titles&gt;&lt;title&gt;Trauma changes everything: Examining the relationship between adverse childhood experiences and serious, violent and chronic juvenile offenders&lt;/title&gt;&lt;secondary-title&gt;Child abuse &amp;amp; neglect&lt;/secondary-title&gt;&lt;/titles&gt;&lt;periodical&gt;&lt;full-title&gt;Child abuse &amp;amp; neglect&lt;/full-title&gt;&lt;/periodical&gt;&lt;pages&gt;163-173&lt;/pages&gt;&lt;volume&gt;46&lt;/volume&gt;&lt;dates&gt;&lt;year&gt;2015&lt;/year&gt;&lt;/dates&gt;&lt;isbn&gt;0145-2134&lt;/isbn&gt;&lt;urls&gt;&lt;/urls&gt;&lt;/record&gt;&lt;/Cite&gt;&lt;/EndNote&gt;</w:instrText>
      </w:r>
      <w:r w:rsidR="00265CE8" w:rsidRPr="007D5B6C">
        <w:rPr>
          <w:rFonts w:ascii="Arial" w:hAnsi="Arial" w:cs="Arial"/>
        </w:rPr>
        <w:fldChar w:fldCharType="separate"/>
      </w:r>
      <w:r w:rsidR="00265CE8" w:rsidRPr="007D5B6C">
        <w:rPr>
          <w:rFonts w:ascii="Arial" w:hAnsi="Arial" w:cs="Arial"/>
          <w:noProof/>
        </w:rPr>
        <w:t>(Fox et al., 2015)</w:t>
      </w:r>
      <w:r w:rsidR="00265CE8" w:rsidRPr="007D5B6C">
        <w:rPr>
          <w:rFonts w:ascii="Arial" w:hAnsi="Arial" w:cs="Arial"/>
        </w:rPr>
        <w:fldChar w:fldCharType="end"/>
      </w:r>
      <w:r w:rsidR="00265CE8" w:rsidRPr="007D5B6C">
        <w:rPr>
          <w:rFonts w:ascii="Arial" w:hAnsi="Arial" w:cs="Arial"/>
        </w:rPr>
        <w:t xml:space="preserve"> and 97.2% </w:t>
      </w:r>
      <w:r w:rsidR="00265CE8" w:rsidRPr="007D5B6C">
        <w:rPr>
          <w:rFonts w:ascii="Arial" w:hAnsi="Arial" w:cs="Arial"/>
        </w:rPr>
        <w:fldChar w:fldCharType="begin"/>
      </w:r>
      <w:r w:rsidR="00265CE8" w:rsidRPr="007D5B6C">
        <w:rPr>
          <w:rFonts w:ascii="Arial" w:hAnsi="Arial" w:cs="Arial"/>
        </w:rPr>
        <w:instrText xml:space="preserve"> ADDIN EN.CITE &lt;EndNote&gt;&lt;Cite&gt;&lt;Author&gt;Baglivio&lt;/Author&gt;&lt;Year&gt;2014&lt;/Year&gt;&lt;RecNum&gt;303&lt;/RecNum&gt;&lt;DisplayText&gt;(Baglivio et al., 2014)&lt;/DisplayText&gt;&lt;record&gt;&lt;rec-number&gt;303&lt;/rec-number&gt;&lt;foreign-keys&gt;&lt;key app="EN" db-id="05ftr5wfud2v92eexs7x9xfzfvs2wsdptvsr" timestamp="1496143819"&gt;303&lt;/key&gt;&lt;/foreign-keys&gt;&lt;ref-type name="Journal Article"&gt;17&lt;/ref-type&gt;&lt;contributors&gt;&lt;authors&gt;&lt;author&gt;Baglivio, Michael T&lt;/author&gt;&lt;author&gt;Epps, Nathan&lt;/author&gt;&lt;author&gt;Swartz, Kimberly&lt;/author&gt;&lt;author&gt;Huq, Mona Sayedul&lt;/author&gt;&lt;author&gt;Sheer, Amy&lt;/author&gt;&lt;author&gt;Hardt, Nancy S&lt;/author&gt;&lt;/authors&gt;&lt;/contributors&gt;&lt;titles&gt;&lt;title&gt;The prevalence of adverse childhood experiences (ACE) in the lives of juvenile offenders&lt;/title&gt;&lt;secondary-title&gt;Journal of juvenile justice&lt;/secondary-title&gt;&lt;/titles&gt;&lt;periodical&gt;&lt;full-title&gt;Journal of juvenile justice&lt;/full-title&gt;&lt;/periodical&gt;&lt;pages&gt;1&lt;/pages&gt;&lt;volume&gt;3&lt;/volume&gt;&lt;number&gt;2&lt;/number&gt;&lt;dates&gt;&lt;year&gt;2014&lt;/year&gt;&lt;/dates&gt;&lt;isbn&gt;2153-8026&lt;/isbn&gt;&lt;urls&gt;&lt;/urls&gt;&lt;/record&gt;&lt;/Cite&gt;&lt;/EndNote&gt;</w:instrText>
      </w:r>
      <w:r w:rsidR="00265CE8" w:rsidRPr="007D5B6C">
        <w:rPr>
          <w:rFonts w:ascii="Arial" w:hAnsi="Arial" w:cs="Arial"/>
        </w:rPr>
        <w:fldChar w:fldCharType="separate"/>
      </w:r>
      <w:r w:rsidR="00265CE8" w:rsidRPr="007D5B6C">
        <w:rPr>
          <w:rFonts w:ascii="Arial" w:hAnsi="Arial" w:cs="Arial"/>
          <w:noProof/>
        </w:rPr>
        <w:t>(Baglivio et al., 2014)</w:t>
      </w:r>
      <w:r w:rsidR="00265CE8" w:rsidRPr="007D5B6C">
        <w:rPr>
          <w:rFonts w:ascii="Arial" w:hAnsi="Arial" w:cs="Arial"/>
        </w:rPr>
        <w:fldChar w:fldCharType="end"/>
      </w:r>
      <w:r w:rsidR="00265CE8" w:rsidRPr="007D5B6C">
        <w:rPr>
          <w:rFonts w:ascii="Arial" w:hAnsi="Arial" w:cs="Arial"/>
        </w:rPr>
        <w:t xml:space="preserve"> among serious, violent </w:t>
      </w:r>
      <w:r w:rsidR="00BE117B" w:rsidRPr="007D5B6C">
        <w:rPr>
          <w:rFonts w:ascii="Arial" w:hAnsi="Arial" w:cs="Arial"/>
        </w:rPr>
        <w:t xml:space="preserve">or chronic offenders in Florida.  </w:t>
      </w:r>
      <w:r w:rsidR="004B1121">
        <w:rPr>
          <w:rFonts w:ascii="Arial" w:hAnsi="Arial" w:cs="Arial"/>
        </w:rPr>
        <w:t xml:space="preserve">Other Scottish studies of </w:t>
      </w:r>
      <w:r w:rsidR="0072132C">
        <w:rPr>
          <w:rFonts w:ascii="Arial" w:hAnsi="Arial" w:cs="Arial"/>
        </w:rPr>
        <w:t>highly</w:t>
      </w:r>
      <w:r w:rsidR="00517BC2">
        <w:rPr>
          <w:rFonts w:ascii="Arial" w:hAnsi="Arial" w:cs="Arial"/>
        </w:rPr>
        <w:t xml:space="preserve"> </w:t>
      </w:r>
      <w:r w:rsidR="001D75E8" w:rsidRPr="007D5B6C">
        <w:rPr>
          <w:rFonts w:ascii="Arial" w:hAnsi="Arial" w:cs="Arial"/>
        </w:rPr>
        <w:t>v</w:t>
      </w:r>
      <w:r w:rsidR="003A42BF" w:rsidRPr="007D5B6C">
        <w:rPr>
          <w:rFonts w:ascii="Arial" w:hAnsi="Arial" w:cs="Arial"/>
        </w:rPr>
        <w:t>ulnerable young people found similarly levels of adversity</w:t>
      </w:r>
      <w:r w:rsidR="004B1121">
        <w:rPr>
          <w:rFonts w:ascii="Arial" w:hAnsi="Arial" w:cs="Arial"/>
        </w:rPr>
        <w:t xml:space="preserve">, although are not published </w:t>
      </w:r>
      <w:r w:rsidR="004B1121">
        <w:rPr>
          <w:rFonts w:ascii="Arial" w:hAnsi="Arial" w:cs="Arial"/>
        </w:rPr>
        <w:fldChar w:fldCharType="begin"/>
      </w:r>
      <w:r w:rsidR="004B1121">
        <w:rPr>
          <w:rFonts w:ascii="Arial" w:hAnsi="Arial" w:cs="Arial"/>
        </w:rPr>
        <w:instrText xml:space="preserve"> ADDIN EN.CITE &lt;EndNote&gt;&lt;Cite&gt;&lt;Author&gt;Kibble&lt;/Author&gt;&lt;Year&gt;2015&lt;/Year&gt;&lt;RecNum&gt;563&lt;/RecNum&gt;&lt;DisplayText&gt;(Kibble, 2015)&lt;/DisplayText&gt;&lt;record&gt;&lt;rec-number&gt;563&lt;/rec-number&gt;&lt;foreign-keys&gt;&lt;key app="EN" db-id="05ftr5wfud2v92eexs7x9xfzfvs2wsdptvsr" timestamp="1497448976"&gt;563&lt;/key&gt;&lt;/foreign-keys&gt;&lt;ref-type name="Report"&gt;27&lt;/ref-type&gt;&lt;contributors&gt;&lt;authors&gt;&lt;author&gt;Kibble&lt;/author&gt;&lt;/authors&gt;&lt;/contributors&gt;&lt;titles&gt;&lt;title&gt;Profile of Young People at Kibble&lt;/title&gt;&lt;/titles&gt;&lt;dates&gt;&lt;year&gt;2015&lt;/year&gt;&lt;/dates&gt;&lt;pub-location&gt;Paisley&lt;/pub-location&gt;&lt;publisher&gt;Kibble Education and Care Centre&lt;/publisher&gt;&lt;urls&gt;&lt;/urls&gt;&lt;/record&gt;&lt;/Cite&gt;&lt;/EndNote&gt;</w:instrText>
      </w:r>
      <w:r w:rsidR="004B1121">
        <w:rPr>
          <w:rFonts w:ascii="Arial" w:hAnsi="Arial" w:cs="Arial"/>
        </w:rPr>
        <w:fldChar w:fldCharType="separate"/>
      </w:r>
      <w:r w:rsidR="004B1121">
        <w:rPr>
          <w:rFonts w:ascii="Arial" w:hAnsi="Arial" w:cs="Arial"/>
          <w:noProof/>
        </w:rPr>
        <w:t>(Kibble, 2015)</w:t>
      </w:r>
      <w:r w:rsidR="004B1121">
        <w:rPr>
          <w:rFonts w:ascii="Arial" w:hAnsi="Arial" w:cs="Arial"/>
        </w:rPr>
        <w:fldChar w:fldCharType="end"/>
      </w:r>
      <w:r w:rsidR="004B1121">
        <w:rPr>
          <w:rFonts w:ascii="Arial" w:hAnsi="Arial" w:cs="Arial"/>
        </w:rPr>
        <w:t xml:space="preserve"> or are not able to report on the full range of </w:t>
      </w:r>
      <w:r w:rsidR="002D7DAF">
        <w:rPr>
          <w:rFonts w:ascii="Arial" w:hAnsi="Arial" w:cs="Arial"/>
        </w:rPr>
        <w:t>Adverse Childhood Experience</w:t>
      </w:r>
      <w:r w:rsidR="004B1121">
        <w:rPr>
          <w:rFonts w:ascii="Arial" w:hAnsi="Arial" w:cs="Arial"/>
        </w:rPr>
        <w:t xml:space="preserve">s </w:t>
      </w:r>
      <w:r w:rsidR="004B1121">
        <w:rPr>
          <w:rFonts w:ascii="Arial" w:hAnsi="Arial" w:cs="Arial"/>
        </w:rPr>
        <w:fldChar w:fldCharType="begin"/>
      </w:r>
      <w:r w:rsidR="004B1121">
        <w:rPr>
          <w:rFonts w:ascii="Arial" w:hAnsi="Arial" w:cs="Arial"/>
        </w:rPr>
        <w:instrText xml:space="preserve"> ADDIN EN.CITE &lt;EndNote&gt;&lt;Cite&gt;&lt;Author&gt;Moodie&lt;/Author&gt;&lt;Year&gt;2017&lt;/Year&gt;&lt;RecNum&gt;600&lt;/RecNum&gt;&lt;DisplayText&gt;(Moodie &amp;amp; Wilson, 2017)&lt;/DisplayText&gt;&lt;record&gt;&lt;rec-number&gt;600&lt;/rec-number&gt;&lt;foreign-keys&gt;&lt;key app="EN" db-id="05ftr5wfud2v92eexs7x9xfzfvs2wsdptvsr" timestamp="1513097749"&gt;600&lt;/key&gt;&lt;/foreign-keys&gt;&lt;ref-type name="Report"&gt;27&lt;/ref-type&gt;&lt;contributors&gt;&lt;authors&gt;&lt;author&gt;Moodie, K&lt;/author&gt;&lt;author&gt;Wilson, G&lt;/author&gt;&lt;/authors&gt;&lt;/contributors&gt;&lt;titles&gt;&lt;title&gt;Strengths, needs and adverse childhood experiences in young women at high risk&lt;/title&gt;&lt;/titles&gt;&lt;dates&gt;&lt;year&gt;2017&lt;/year&gt;&lt;/dates&gt;&lt;pub-location&gt;Glasgow&lt;/pub-location&gt;&lt;publisher&gt;Centre for Youth and Criminal Justice&lt;/publisher&gt;&lt;urls&gt;&lt;related-urls&gt;&lt;url&gt;http://www.cycj.org.uk/wp-content/uploads/2017/08/Strengths-needs-and-ACES-in-Young-Women-1.pdf &lt;/url&gt;&lt;/related-urls&gt;&lt;/urls&gt;&lt;/record&gt;&lt;/Cite&gt;&lt;/EndNote&gt;</w:instrText>
      </w:r>
      <w:r w:rsidR="004B1121">
        <w:rPr>
          <w:rFonts w:ascii="Arial" w:hAnsi="Arial" w:cs="Arial"/>
        </w:rPr>
        <w:fldChar w:fldCharType="separate"/>
      </w:r>
      <w:r w:rsidR="004B1121">
        <w:rPr>
          <w:rFonts w:ascii="Arial" w:hAnsi="Arial" w:cs="Arial"/>
          <w:noProof/>
        </w:rPr>
        <w:t>(Moodie &amp; Wilson, 2017)</w:t>
      </w:r>
      <w:r w:rsidR="004B1121">
        <w:rPr>
          <w:rFonts w:ascii="Arial" w:hAnsi="Arial" w:cs="Arial"/>
        </w:rPr>
        <w:fldChar w:fldCharType="end"/>
      </w:r>
      <w:r w:rsidR="003A42BF" w:rsidRPr="007D5B6C">
        <w:rPr>
          <w:rFonts w:ascii="Arial" w:hAnsi="Arial" w:cs="Arial"/>
        </w:rPr>
        <w:t xml:space="preserve">.  </w:t>
      </w:r>
      <w:r w:rsidR="00BE117B" w:rsidRPr="007D5B6C">
        <w:rPr>
          <w:rFonts w:ascii="Arial" w:hAnsi="Arial" w:cs="Arial"/>
        </w:rPr>
        <w:t xml:space="preserve">This </w:t>
      </w:r>
      <w:r w:rsidR="00815A8E" w:rsidRPr="007D5B6C">
        <w:rPr>
          <w:rFonts w:ascii="Arial" w:hAnsi="Arial" w:cs="Arial"/>
        </w:rPr>
        <w:t xml:space="preserve">potential </w:t>
      </w:r>
      <w:r w:rsidR="00BE117B" w:rsidRPr="007D5B6C">
        <w:rPr>
          <w:rFonts w:ascii="Arial" w:hAnsi="Arial" w:cs="Arial"/>
        </w:rPr>
        <w:t xml:space="preserve">difference between </w:t>
      </w:r>
      <w:r w:rsidR="002D7DAF">
        <w:rPr>
          <w:rFonts w:ascii="Arial" w:hAnsi="Arial" w:cs="Arial"/>
        </w:rPr>
        <w:t>Adverse Childhood Experience</w:t>
      </w:r>
      <w:r w:rsidR="00815A8E" w:rsidRPr="007D5B6C">
        <w:rPr>
          <w:rFonts w:ascii="Arial" w:hAnsi="Arial" w:cs="Arial"/>
        </w:rPr>
        <w:t xml:space="preserve"> studies involving adults or</w:t>
      </w:r>
      <w:r w:rsidR="00BE117B" w:rsidRPr="007D5B6C">
        <w:rPr>
          <w:rFonts w:ascii="Arial" w:hAnsi="Arial" w:cs="Arial"/>
        </w:rPr>
        <w:t xml:space="preserve"> young people</w:t>
      </w:r>
      <w:r w:rsidR="00815A8E" w:rsidRPr="007D5B6C">
        <w:rPr>
          <w:rFonts w:ascii="Arial" w:hAnsi="Arial" w:cs="Arial"/>
        </w:rPr>
        <w:t xml:space="preserve"> still in childhood</w:t>
      </w:r>
      <w:r w:rsidR="00BE117B" w:rsidRPr="007D5B6C">
        <w:rPr>
          <w:rFonts w:ascii="Arial" w:hAnsi="Arial" w:cs="Arial"/>
        </w:rPr>
        <w:t xml:space="preserve"> may reflect methodological differences</w:t>
      </w:r>
      <w:r w:rsidR="00450379" w:rsidRPr="007D5B6C">
        <w:rPr>
          <w:rFonts w:ascii="Arial" w:hAnsi="Arial" w:cs="Arial"/>
        </w:rPr>
        <w:t xml:space="preserve"> in studies (with those involving young people reliant on secondary data rather than self-report)</w:t>
      </w:r>
      <w:r w:rsidR="00BE117B" w:rsidRPr="007D5B6C">
        <w:rPr>
          <w:rFonts w:ascii="Arial" w:hAnsi="Arial" w:cs="Arial"/>
        </w:rPr>
        <w:t xml:space="preserve">; </w:t>
      </w:r>
      <w:r w:rsidR="00B83856" w:rsidRPr="007D5B6C">
        <w:rPr>
          <w:rFonts w:ascii="Arial" w:hAnsi="Arial" w:cs="Arial"/>
        </w:rPr>
        <w:t>societal</w:t>
      </w:r>
      <w:r w:rsidR="00BE117B" w:rsidRPr="007D5B6C">
        <w:rPr>
          <w:rFonts w:ascii="Arial" w:hAnsi="Arial" w:cs="Arial"/>
        </w:rPr>
        <w:t>, cultural and economic changes over time; or differences among older and younger people in their willingness or ability to accurately recall</w:t>
      </w:r>
      <w:r w:rsidR="00B83856" w:rsidRPr="007D5B6C">
        <w:rPr>
          <w:rFonts w:ascii="Arial" w:hAnsi="Arial" w:cs="Arial"/>
        </w:rPr>
        <w:t xml:space="preserve"> </w:t>
      </w:r>
      <w:r w:rsidR="001D34AD" w:rsidRPr="007D5B6C">
        <w:rPr>
          <w:rFonts w:ascii="Arial" w:hAnsi="Arial" w:cs="Arial"/>
        </w:rPr>
        <w:t xml:space="preserve">and disclose </w:t>
      </w:r>
      <w:r w:rsidR="00B83856" w:rsidRPr="007D5B6C">
        <w:rPr>
          <w:rFonts w:ascii="Arial" w:hAnsi="Arial" w:cs="Arial"/>
        </w:rPr>
        <w:t xml:space="preserve">adverse childhood experiences.  </w:t>
      </w:r>
    </w:p>
    <w:p w14:paraId="5983E8E9" w14:textId="77777777" w:rsidR="00450379" w:rsidRPr="007D5B6C" w:rsidRDefault="00450379" w:rsidP="009360D7">
      <w:pPr>
        <w:spacing w:line="276" w:lineRule="auto"/>
        <w:jc w:val="both"/>
        <w:rPr>
          <w:rFonts w:ascii="Arial" w:hAnsi="Arial" w:cs="Arial"/>
        </w:rPr>
      </w:pPr>
      <w:r w:rsidRPr="007D5B6C">
        <w:rPr>
          <w:rFonts w:ascii="Arial" w:hAnsi="Arial" w:cs="Arial"/>
        </w:rPr>
        <w:t xml:space="preserve">Unlike other published </w:t>
      </w:r>
      <w:r w:rsidR="002D7DAF">
        <w:rPr>
          <w:rFonts w:ascii="Arial" w:hAnsi="Arial" w:cs="Arial"/>
        </w:rPr>
        <w:t>Adverse Childhood Experience</w:t>
      </w:r>
      <w:r w:rsidRPr="007D5B6C">
        <w:rPr>
          <w:rFonts w:ascii="Arial" w:hAnsi="Arial" w:cs="Arial"/>
        </w:rPr>
        <w:t xml:space="preserve"> studies there </w:t>
      </w:r>
      <w:r w:rsidR="00517BC2">
        <w:rPr>
          <w:rFonts w:ascii="Arial" w:hAnsi="Arial" w:cs="Arial"/>
        </w:rPr>
        <w:t>was not</w:t>
      </w:r>
      <w:r w:rsidRPr="007D5B6C">
        <w:rPr>
          <w:rFonts w:ascii="Arial" w:hAnsi="Arial" w:cs="Arial"/>
        </w:rPr>
        <w:t xml:space="preserve"> an immediately a</w:t>
      </w:r>
      <w:r w:rsidR="000616F6">
        <w:rPr>
          <w:rFonts w:ascii="Arial" w:hAnsi="Arial" w:cs="Arial"/>
        </w:rPr>
        <w:t xml:space="preserve">pparent association between increasing </w:t>
      </w:r>
      <w:r w:rsidR="002D7DAF">
        <w:rPr>
          <w:rFonts w:ascii="Arial" w:hAnsi="Arial" w:cs="Arial"/>
        </w:rPr>
        <w:t>Adverse Childhood Experience</w:t>
      </w:r>
      <w:r w:rsidR="000616F6">
        <w:rPr>
          <w:rFonts w:ascii="Arial" w:hAnsi="Arial" w:cs="Arial"/>
        </w:rPr>
        <w:t xml:space="preserve"> counts</w:t>
      </w:r>
      <w:r w:rsidRPr="007D5B6C">
        <w:rPr>
          <w:rFonts w:ascii="Arial" w:hAnsi="Arial" w:cs="Arial"/>
        </w:rPr>
        <w:t xml:space="preserve"> and negative outcomes.  This is likely to be a product of a small </w:t>
      </w:r>
      <w:r w:rsidR="0072132C">
        <w:rPr>
          <w:rFonts w:ascii="Arial" w:hAnsi="Arial" w:cs="Arial"/>
        </w:rPr>
        <w:t>and skewed sample,</w:t>
      </w:r>
      <w:r w:rsidRPr="007D5B6C">
        <w:rPr>
          <w:rFonts w:ascii="Arial" w:hAnsi="Arial" w:cs="Arial"/>
        </w:rPr>
        <w:t xml:space="preserve"> </w:t>
      </w:r>
      <w:r w:rsidR="00B23211" w:rsidRPr="007D5B6C">
        <w:rPr>
          <w:rFonts w:ascii="Arial" w:hAnsi="Arial" w:cs="Arial"/>
        </w:rPr>
        <w:t xml:space="preserve">in which </w:t>
      </w:r>
      <w:r w:rsidRPr="007D5B6C">
        <w:rPr>
          <w:rFonts w:ascii="Arial" w:hAnsi="Arial" w:cs="Arial"/>
        </w:rPr>
        <w:t>high levels of adversity</w:t>
      </w:r>
      <w:r w:rsidR="00B23211" w:rsidRPr="007D5B6C">
        <w:rPr>
          <w:rFonts w:ascii="Arial" w:hAnsi="Arial" w:cs="Arial"/>
        </w:rPr>
        <w:t xml:space="preserve"> were widespread, as well as</w:t>
      </w:r>
      <w:r w:rsidRPr="007D5B6C">
        <w:rPr>
          <w:rFonts w:ascii="Arial" w:hAnsi="Arial" w:cs="Arial"/>
        </w:rPr>
        <w:t xml:space="preserve"> a level of complexity and multiplicity in the presenting risks</w:t>
      </w:r>
      <w:r w:rsidR="00B23211" w:rsidRPr="007D5B6C">
        <w:rPr>
          <w:rFonts w:ascii="Arial" w:hAnsi="Arial" w:cs="Arial"/>
        </w:rPr>
        <w:t xml:space="preserve"> and needs</w:t>
      </w:r>
      <w:r w:rsidRPr="007D5B6C">
        <w:rPr>
          <w:rFonts w:ascii="Arial" w:hAnsi="Arial" w:cs="Arial"/>
        </w:rPr>
        <w:t xml:space="preserve"> which are typically a prerequisite for</w:t>
      </w:r>
      <w:r w:rsidR="004E207E" w:rsidRPr="007D5B6C">
        <w:rPr>
          <w:rFonts w:ascii="Arial" w:hAnsi="Arial" w:cs="Arial"/>
        </w:rPr>
        <w:t xml:space="preserve"> referral to </w:t>
      </w:r>
      <w:r w:rsidR="0072132C">
        <w:rPr>
          <w:rFonts w:ascii="Arial" w:hAnsi="Arial" w:cs="Arial"/>
        </w:rPr>
        <w:t>IVY</w:t>
      </w:r>
      <w:r w:rsidR="004E207E" w:rsidRPr="007D5B6C">
        <w:rPr>
          <w:rFonts w:ascii="Arial" w:hAnsi="Arial" w:cs="Arial"/>
        </w:rPr>
        <w:t xml:space="preserve">.  </w:t>
      </w:r>
      <w:r w:rsidR="00336F54">
        <w:rPr>
          <w:rFonts w:ascii="Arial" w:hAnsi="Arial" w:cs="Arial"/>
        </w:rPr>
        <w:t xml:space="preserve">Furthermore, the study </w:t>
      </w:r>
      <w:r w:rsidR="00517BC2">
        <w:rPr>
          <w:rFonts w:ascii="Arial" w:hAnsi="Arial" w:cs="Arial"/>
        </w:rPr>
        <w:t>did not consider</w:t>
      </w:r>
      <w:r w:rsidR="00336F54">
        <w:rPr>
          <w:rFonts w:ascii="Arial" w:hAnsi="Arial" w:cs="Arial"/>
        </w:rPr>
        <w:t xml:space="preserve"> longitudinal outcomes</w:t>
      </w:r>
      <w:r w:rsidR="00517BC2">
        <w:rPr>
          <w:rFonts w:ascii="Arial" w:hAnsi="Arial" w:cs="Arial"/>
        </w:rPr>
        <w:t>,</w:t>
      </w:r>
      <w:r w:rsidR="002662E0">
        <w:rPr>
          <w:rFonts w:ascii="Arial" w:hAnsi="Arial" w:cs="Arial"/>
        </w:rPr>
        <w:t xml:space="preserve"> as many participants had</w:t>
      </w:r>
      <w:r w:rsidR="00336F54">
        <w:rPr>
          <w:rFonts w:ascii="Arial" w:hAnsi="Arial" w:cs="Arial"/>
        </w:rPr>
        <w:t xml:space="preserve"> not yet reached adult</w:t>
      </w:r>
      <w:r w:rsidR="00517BC2">
        <w:rPr>
          <w:rFonts w:ascii="Arial" w:hAnsi="Arial" w:cs="Arial"/>
        </w:rPr>
        <w:t xml:space="preserve">hood and </w:t>
      </w:r>
      <w:r w:rsidR="002662E0">
        <w:rPr>
          <w:rFonts w:ascii="Arial" w:hAnsi="Arial" w:cs="Arial"/>
        </w:rPr>
        <w:t xml:space="preserve">it is possible that </w:t>
      </w:r>
      <w:r w:rsidR="00517BC2">
        <w:rPr>
          <w:rFonts w:ascii="Arial" w:hAnsi="Arial" w:cs="Arial"/>
        </w:rPr>
        <w:t>o</w:t>
      </w:r>
      <w:r w:rsidR="00336F54">
        <w:rPr>
          <w:rFonts w:ascii="Arial" w:hAnsi="Arial" w:cs="Arial"/>
        </w:rPr>
        <w:t xml:space="preserve">ther outcomes </w:t>
      </w:r>
      <w:r w:rsidR="002662E0">
        <w:rPr>
          <w:rFonts w:ascii="Arial" w:hAnsi="Arial" w:cs="Arial"/>
        </w:rPr>
        <w:t>will</w:t>
      </w:r>
      <w:r w:rsidR="00336F54">
        <w:rPr>
          <w:rFonts w:ascii="Arial" w:hAnsi="Arial" w:cs="Arial"/>
        </w:rPr>
        <w:t xml:space="preserve"> em</w:t>
      </w:r>
      <w:r w:rsidR="00517BC2">
        <w:rPr>
          <w:rFonts w:ascii="Arial" w:hAnsi="Arial" w:cs="Arial"/>
        </w:rPr>
        <w:t>erge throughout the life course.  H</w:t>
      </w:r>
      <w:r w:rsidR="00336F54">
        <w:rPr>
          <w:rFonts w:ascii="Arial" w:hAnsi="Arial" w:cs="Arial"/>
        </w:rPr>
        <w:t>owever, in the short-term t</w:t>
      </w:r>
      <w:r w:rsidR="004E207E" w:rsidRPr="007D5B6C">
        <w:rPr>
          <w:rFonts w:ascii="Arial" w:hAnsi="Arial" w:cs="Arial"/>
        </w:rPr>
        <w:t xml:space="preserve">here also appeared to be remarkable levels of resilience among young people, with </w:t>
      </w:r>
      <w:r w:rsidR="00815A8E" w:rsidRPr="007D5B6C">
        <w:rPr>
          <w:rFonts w:ascii="Arial" w:hAnsi="Arial" w:cs="Arial"/>
        </w:rPr>
        <w:t>those</w:t>
      </w:r>
      <w:r w:rsidR="009C0AC3" w:rsidRPr="007D5B6C">
        <w:rPr>
          <w:rFonts w:ascii="Arial" w:hAnsi="Arial" w:cs="Arial"/>
        </w:rPr>
        <w:t xml:space="preserve"> with very high </w:t>
      </w:r>
      <w:r w:rsidR="002D7DAF">
        <w:rPr>
          <w:rFonts w:ascii="Arial" w:hAnsi="Arial" w:cs="Arial"/>
        </w:rPr>
        <w:t>Adverse Childhood Experience</w:t>
      </w:r>
      <w:r w:rsidR="009C0AC3" w:rsidRPr="007D5B6C">
        <w:rPr>
          <w:rFonts w:ascii="Arial" w:hAnsi="Arial" w:cs="Arial"/>
        </w:rPr>
        <w:t xml:space="preserve"> exposure (six or more) not found to experience significantly more negative outcomes than those with less exposure to </w:t>
      </w:r>
      <w:r w:rsidR="002D7DAF">
        <w:rPr>
          <w:rFonts w:ascii="Arial" w:hAnsi="Arial" w:cs="Arial"/>
        </w:rPr>
        <w:t>Adverse Childhood Experience</w:t>
      </w:r>
      <w:r w:rsidR="009C0AC3" w:rsidRPr="007D5B6C">
        <w:rPr>
          <w:rFonts w:ascii="Arial" w:hAnsi="Arial" w:cs="Arial"/>
        </w:rPr>
        <w:t xml:space="preserve">s.  </w:t>
      </w:r>
      <w:r w:rsidR="00504AFE">
        <w:rPr>
          <w:rFonts w:ascii="Arial" w:hAnsi="Arial" w:cs="Arial"/>
        </w:rPr>
        <w:t>This finding</w:t>
      </w:r>
      <w:r w:rsidR="000616F6">
        <w:rPr>
          <w:rFonts w:ascii="Arial" w:hAnsi="Arial" w:cs="Arial"/>
        </w:rPr>
        <w:t xml:space="preserve"> may also </w:t>
      </w:r>
      <w:r w:rsidR="00504AFE">
        <w:rPr>
          <w:rFonts w:ascii="Arial" w:hAnsi="Arial" w:cs="Arial"/>
        </w:rPr>
        <w:t xml:space="preserve">raise questions about the sensitivity of the </w:t>
      </w:r>
      <w:r w:rsidR="002D7DAF">
        <w:rPr>
          <w:rFonts w:ascii="Arial" w:hAnsi="Arial" w:cs="Arial"/>
        </w:rPr>
        <w:t>Adverse Childhood Experience</w:t>
      </w:r>
      <w:r w:rsidR="00504AFE">
        <w:rPr>
          <w:rFonts w:ascii="Arial" w:hAnsi="Arial" w:cs="Arial"/>
        </w:rPr>
        <w:t xml:space="preserve"> measure, especially at high levels of adversity. Among more vulnerable populations it may be necessary to go beyond the simplicity of the </w:t>
      </w:r>
      <w:r w:rsidR="002D7DAF">
        <w:rPr>
          <w:rFonts w:ascii="Arial" w:hAnsi="Arial" w:cs="Arial"/>
        </w:rPr>
        <w:t>Adverse Childhood Experience</w:t>
      </w:r>
      <w:r w:rsidR="00504AFE">
        <w:rPr>
          <w:rFonts w:ascii="Arial" w:hAnsi="Arial" w:cs="Arial"/>
        </w:rPr>
        <w:t xml:space="preserve"> count, and consider other factors such as</w:t>
      </w:r>
      <w:r w:rsidR="00E226E4">
        <w:rPr>
          <w:rFonts w:ascii="Arial" w:hAnsi="Arial" w:cs="Arial"/>
        </w:rPr>
        <w:t xml:space="preserve"> intensity, duration, interactions and relationships </w:t>
      </w:r>
      <w:r w:rsidR="00517BC2">
        <w:rPr>
          <w:rFonts w:ascii="Arial" w:hAnsi="Arial" w:cs="Arial"/>
        </w:rPr>
        <w:t>(protective and abusive)</w:t>
      </w:r>
      <w:r w:rsidR="00E226E4">
        <w:rPr>
          <w:rFonts w:ascii="Arial" w:hAnsi="Arial" w:cs="Arial"/>
        </w:rPr>
        <w:t xml:space="preserve"> when thinking about </w:t>
      </w:r>
      <w:r w:rsidR="002D7DAF">
        <w:rPr>
          <w:rFonts w:ascii="Arial" w:hAnsi="Arial" w:cs="Arial"/>
        </w:rPr>
        <w:t>Adverse Childhood Experience</w:t>
      </w:r>
      <w:r w:rsidR="00E226E4">
        <w:rPr>
          <w:rFonts w:ascii="Arial" w:hAnsi="Arial" w:cs="Arial"/>
        </w:rPr>
        <w:t xml:space="preserve"> exposure. </w:t>
      </w:r>
      <w:r w:rsidR="006A6449">
        <w:rPr>
          <w:rFonts w:ascii="Arial" w:hAnsi="Arial" w:cs="Arial"/>
        </w:rPr>
        <w:t xml:space="preserve"> More research is also required to unpick </w:t>
      </w:r>
      <w:r w:rsidR="00EE436C">
        <w:rPr>
          <w:rFonts w:ascii="Arial" w:hAnsi="Arial" w:cs="Arial"/>
        </w:rPr>
        <w:t xml:space="preserve">exactly </w:t>
      </w:r>
      <w:r w:rsidR="006A6449">
        <w:rPr>
          <w:rFonts w:ascii="Arial" w:hAnsi="Arial" w:cs="Arial"/>
        </w:rPr>
        <w:t xml:space="preserve">how </w:t>
      </w:r>
      <w:r w:rsidR="002D7DAF">
        <w:rPr>
          <w:rFonts w:ascii="Arial" w:hAnsi="Arial" w:cs="Arial"/>
        </w:rPr>
        <w:t>Adverse Childhood Experience</w:t>
      </w:r>
      <w:r w:rsidR="00517BC2">
        <w:rPr>
          <w:rFonts w:ascii="Arial" w:hAnsi="Arial" w:cs="Arial"/>
        </w:rPr>
        <w:t>s translate into high-</w:t>
      </w:r>
      <w:r w:rsidR="006A6449">
        <w:rPr>
          <w:rFonts w:ascii="Arial" w:hAnsi="Arial" w:cs="Arial"/>
        </w:rPr>
        <w:t>risk behaviours</w:t>
      </w:r>
      <w:r w:rsidR="00EE436C">
        <w:rPr>
          <w:rFonts w:ascii="Arial" w:hAnsi="Arial" w:cs="Arial"/>
        </w:rPr>
        <w:t xml:space="preserve">, in order to help support young people and reduce serious offending. </w:t>
      </w:r>
    </w:p>
    <w:p w14:paraId="348B2968" w14:textId="77777777" w:rsidR="00D81D10" w:rsidRPr="007D5B6C" w:rsidRDefault="00D81D10" w:rsidP="009360D7">
      <w:pPr>
        <w:spacing w:line="276" w:lineRule="auto"/>
        <w:jc w:val="both"/>
        <w:rPr>
          <w:rFonts w:ascii="Arial" w:hAnsi="Arial" w:cs="Arial"/>
        </w:rPr>
      </w:pPr>
      <w:r w:rsidRPr="007D5B6C">
        <w:rPr>
          <w:rFonts w:ascii="Arial" w:hAnsi="Arial" w:cs="Arial"/>
        </w:rPr>
        <w:t xml:space="preserve">The themes of loss and separation are also </w:t>
      </w:r>
      <w:r w:rsidR="00815A8E" w:rsidRPr="007D5B6C">
        <w:rPr>
          <w:rFonts w:ascii="Arial" w:hAnsi="Arial" w:cs="Arial"/>
        </w:rPr>
        <w:t>prominent</w:t>
      </w:r>
      <w:r w:rsidRPr="007D5B6C">
        <w:rPr>
          <w:rFonts w:ascii="Arial" w:hAnsi="Arial" w:cs="Arial"/>
        </w:rPr>
        <w:t xml:space="preserve"> in </w:t>
      </w:r>
      <w:r w:rsidR="00815A8E" w:rsidRPr="007D5B6C">
        <w:rPr>
          <w:rFonts w:ascii="Arial" w:hAnsi="Arial" w:cs="Arial"/>
        </w:rPr>
        <w:t>the findings</w:t>
      </w:r>
      <w:r w:rsidRPr="007D5B6C">
        <w:rPr>
          <w:rFonts w:ascii="Arial" w:hAnsi="Arial" w:cs="Arial"/>
        </w:rPr>
        <w:t xml:space="preserve">.  Parental separation was by far the most prevalent </w:t>
      </w:r>
      <w:r w:rsidR="002D7DAF">
        <w:rPr>
          <w:rFonts w:ascii="Arial" w:hAnsi="Arial" w:cs="Arial"/>
        </w:rPr>
        <w:t>experience</w:t>
      </w:r>
      <w:r w:rsidRPr="007D5B6C">
        <w:rPr>
          <w:rFonts w:ascii="Arial" w:hAnsi="Arial" w:cs="Arial"/>
        </w:rPr>
        <w:t>; with 81.3%</w:t>
      </w:r>
      <w:r w:rsidR="00C45BF8" w:rsidRPr="007D5B6C">
        <w:rPr>
          <w:rFonts w:ascii="Arial" w:hAnsi="Arial" w:cs="Arial"/>
        </w:rPr>
        <w:t xml:space="preserve"> of the sample growing up in households where there had been a </w:t>
      </w:r>
      <w:r w:rsidR="0030740E">
        <w:rPr>
          <w:rFonts w:ascii="Arial" w:hAnsi="Arial" w:cs="Arial"/>
        </w:rPr>
        <w:t xml:space="preserve">documented </w:t>
      </w:r>
      <w:r w:rsidR="00C45BF8" w:rsidRPr="007D5B6C">
        <w:rPr>
          <w:rFonts w:ascii="Arial" w:hAnsi="Arial" w:cs="Arial"/>
        </w:rPr>
        <w:t xml:space="preserve">breakdown in the relationship between biological parents and/or main caregivers.  In the UK studies, parental separation was </w:t>
      </w:r>
      <w:r w:rsidR="002E42DB" w:rsidRPr="007D5B6C">
        <w:rPr>
          <w:rFonts w:ascii="Arial" w:hAnsi="Arial" w:cs="Arial"/>
        </w:rPr>
        <w:t>one of the more common</w:t>
      </w:r>
      <w:r w:rsidR="00C45BF8" w:rsidRPr="007D5B6C">
        <w:rPr>
          <w:rFonts w:ascii="Arial" w:hAnsi="Arial" w:cs="Arial"/>
        </w:rPr>
        <w:t xml:space="preserve"> childhood experience</w:t>
      </w:r>
      <w:r w:rsidR="002E42DB" w:rsidRPr="007D5B6C">
        <w:rPr>
          <w:rFonts w:ascii="Arial" w:hAnsi="Arial" w:cs="Arial"/>
        </w:rPr>
        <w:t>s</w:t>
      </w:r>
      <w:r w:rsidR="00C45BF8" w:rsidRPr="007D5B6C">
        <w:rPr>
          <w:rFonts w:ascii="Arial" w:hAnsi="Arial" w:cs="Arial"/>
        </w:rPr>
        <w:t xml:space="preserve">, but one that was only experienced by around one-in-five participants </w:t>
      </w:r>
      <w:r w:rsidR="00C45BF8" w:rsidRPr="007D5B6C">
        <w:rPr>
          <w:rFonts w:ascii="Arial" w:hAnsi="Arial" w:cs="Arial"/>
        </w:rPr>
        <w:fldChar w:fldCharType="begin"/>
      </w:r>
      <w:r w:rsidR="004B1121">
        <w:rPr>
          <w:rFonts w:ascii="Arial" w:hAnsi="Arial" w:cs="Arial"/>
        </w:rPr>
        <w:instrText xml:space="preserve"> ADDIN EN.CITE &lt;EndNote&gt;&lt;Cite&gt;&lt;Author&gt;Bellis&lt;/Author&gt;&lt;Year&gt;2015&lt;/Year&gt;&lt;RecNum&gt;373&lt;/RecNum&gt;&lt;DisplayText&gt;(Bellis et al., 2015; Bellis, Hughes, et al., 2014)&lt;/DisplayText&gt;&lt;record&gt;&lt;rec-number&gt;373&lt;/rec-number&gt;&lt;foreign-keys&gt;&lt;key app="EN" db-id="05ftr5wfud2v92eexs7x9xfzfvs2wsdptvsr" timestamp="1496746167"&gt;373&lt;/key&gt;&lt;/foreign-keys&gt;&lt;ref-type name="Government Document"&gt;46&lt;/ref-type&gt;&lt;contributors&gt;&lt;authors&gt;&lt;author&gt;Bellis, MA&lt;/author&gt;&lt;author&gt;Ashton, K&lt;/author&gt;&lt;author&gt;Hughes, K&lt;/author&gt;&lt;author&gt;Ford, K&lt;/author&gt;&lt;author&gt;Bishop, J&lt;/author&gt;&lt;author&gt;Paranjothy&lt;/author&gt;&lt;/authors&gt;&lt;/contributors&gt;&lt;titles&gt;&lt;title&gt;Adverse childhood experiences and their impact on health-harming behaviours in the Welsh adult population&lt;/title&gt;&lt;/titles&gt;&lt;dates&gt;&lt;year&gt;2015&lt;/year&gt;&lt;/dates&gt;&lt;pub-location&gt;Cardiff&lt;/pub-location&gt;&lt;publisher&gt;Public Health Wales&lt;/publisher&gt;&lt;urls&gt;&lt;related-urls&gt;&lt;url&gt;http://www2.nphs.wales.nhs.uk:8080/PRIDDocs.nsf/7c21215d6d0c613e80256f490030c05a/d488a3852491bc1d80257f370038919e/$FILE/ACE%20Report%20FINAL%20(E).pdf&lt;/url&gt;&lt;/related-urls&gt;&lt;/urls&gt;&lt;/record&gt;&lt;/Cite&gt;&lt;Cite&gt;&lt;Author&gt;Bellis&lt;/Author&gt;&lt;Year&gt;2014&lt;/Year&gt;&lt;RecNum&gt;371&lt;/RecNum&gt;&lt;record&gt;&lt;rec-number&gt;371&lt;/rec-number&gt;&lt;foreign-keys&gt;&lt;key app="EN" db-id="05ftr5wfud2v92eexs7x9xfzfvs2wsdptvsr" timestamp="1496745482"&gt;371&lt;/key&gt;&lt;/foreign-keys&gt;&lt;ref-type name="Journal Article"&gt;17&lt;/ref-type&gt;&lt;contributors&gt;&lt;authors&gt;&lt;author&gt;Bellis, MA&lt;/author&gt;&lt;author&gt;Hughes, Karen&lt;/author&gt;&lt;author&gt;Leckenby, Nicola&lt;/author&gt;&lt;author&gt;Perkins, Clare&lt;/author&gt;&lt;author&gt;Lowey, Helen&lt;/author&gt;&lt;/authors&gt;&lt;/contributors&gt;&lt;titles&gt;&lt;title&gt;National household survey of adverse childhood experiences and their relationship with resilience to health-harming behaviors in England&lt;/title&gt;&lt;secondary-title&gt;BMC medicine&lt;/secondary-title&gt;&lt;/titles&gt;&lt;periodical&gt;&lt;full-title&gt;BMC medicine&lt;/full-title&gt;&lt;/periodical&gt;&lt;pages&gt;72&lt;/pages&gt;&lt;volume&gt;12&lt;/volume&gt;&lt;number&gt;1&lt;/number&gt;&lt;dates&gt;&lt;year&gt;2014&lt;/year&gt;&lt;/dates&gt;&lt;isbn&gt;1741-7015&lt;/isbn&gt;&lt;urls&gt;&lt;/urls&gt;&lt;/record&gt;&lt;/Cite&gt;&lt;/EndNote&gt;</w:instrText>
      </w:r>
      <w:r w:rsidR="00C45BF8" w:rsidRPr="007D5B6C">
        <w:rPr>
          <w:rFonts w:ascii="Arial" w:hAnsi="Arial" w:cs="Arial"/>
        </w:rPr>
        <w:fldChar w:fldCharType="separate"/>
      </w:r>
      <w:r w:rsidR="004B1121">
        <w:rPr>
          <w:rFonts w:ascii="Arial" w:hAnsi="Arial" w:cs="Arial"/>
          <w:noProof/>
        </w:rPr>
        <w:t>(Bellis et al., 2015; Bellis, Hughes, et al., 2014)</w:t>
      </w:r>
      <w:r w:rsidR="00C45BF8" w:rsidRPr="007D5B6C">
        <w:rPr>
          <w:rFonts w:ascii="Arial" w:hAnsi="Arial" w:cs="Arial"/>
        </w:rPr>
        <w:fldChar w:fldCharType="end"/>
      </w:r>
      <w:r w:rsidR="00815A8E" w:rsidRPr="007D5B6C">
        <w:rPr>
          <w:rFonts w:ascii="Arial" w:hAnsi="Arial" w:cs="Arial"/>
        </w:rPr>
        <w:t>.  Furthermore, i</w:t>
      </w:r>
      <w:r w:rsidR="00C45BF8" w:rsidRPr="007D5B6C">
        <w:rPr>
          <w:rFonts w:ascii="Arial" w:hAnsi="Arial" w:cs="Arial"/>
        </w:rPr>
        <w:t xml:space="preserve">n this study </w:t>
      </w:r>
      <w:r w:rsidR="0030740E">
        <w:rPr>
          <w:rFonts w:ascii="Arial" w:hAnsi="Arial" w:cs="Arial"/>
        </w:rPr>
        <w:t xml:space="preserve">the way that </w:t>
      </w:r>
      <w:r w:rsidR="00C45BF8" w:rsidRPr="007D5B6C">
        <w:rPr>
          <w:rFonts w:ascii="Arial" w:hAnsi="Arial" w:cs="Arial"/>
        </w:rPr>
        <w:t xml:space="preserve">parental separation was recorded does not reflect the disruption and turmoil that comes with other forms of family breakdown, or with being taken into care.  </w:t>
      </w:r>
      <w:r w:rsidR="00DA7F14" w:rsidRPr="007D5B6C">
        <w:rPr>
          <w:rFonts w:ascii="Arial" w:hAnsi="Arial" w:cs="Arial"/>
        </w:rPr>
        <w:t xml:space="preserve">In this small sample, almost three-quarters (71%) of young people were living apart from their birth families, either through formal or informal arrangements.  </w:t>
      </w:r>
      <w:r w:rsidR="00C45BF8" w:rsidRPr="007D5B6C">
        <w:rPr>
          <w:rFonts w:ascii="Arial" w:hAnsi="Arial" w:cs="Arial"/>
        </w:rPr>
        <w:t>In addition</w:t>
      </w:r>
      <w:r w:rsidR="002E42DB" w:rsidRPr="007D5B6C">
        <w:rPr>
          <w:rFonts w:ascii="Arial" w:hAnsi="Arial" w:cs="Arial"/>
        </w:rPr>
        <w:t>, the prevalence of bereavement, at</w:t>
      </w:r>
      <w:r w:rsidR="00C45BF8" w:rsidRPr="007D5B6C">
        <w:rPr>
          <w:rFonts w:ascii="Arial" w:hAnsi="Arial" w:cs="Arial"/>
        </w:rPr>
        <w:t xml:space="preserve"> 34.</w:t>
      </w:r>
      <w:r w:rsidR="002E42DB" w:rsidRPr="007D5B6C">
        <w:rPr>
          <w:rFonts w:ascii="Arial" w:hAnsi="Arial" w:cs="Arial"/>
        </w:rPr>
        <w:t xml:space="preserve">7%, was lower than has been found in previous studies of other vulnerable young people involved in offending </w:t>
      </w:r>
      <w:r w:rsidR="002E42DB" w:rsidRPr="007D5B6C">
        <w:rPr>
          <w:rFonts w:ascii="Arial" w:hAnsi="Arial" w:cs="Arial"/>
        </w:rPr>
        <w:fldChar w:fldCharType="begin"/>
      </w:r>
      <w:r w:rsidR="0021589E">
        <w:rPr>
          <w:rFonts w:ascii="Arial" w:hAnsi="Arial" w:cs="Arial"/>
        </w:rPr>
        <w:instrText xml:space="preserve"> ADDIN EN.CITE &lt;EndNote&gt;&lt;Cite&gt;&lt;Author&gt;Vaswani&lt;/Author&gt;&lt;Year&gt;2008&lt;/Year&gt;&lt;RecNum&gt;73&lt;/RecNum&gt;&lt;DisplayText&gt;(Vaswani, 2008; Vaswani, 2014)&lt;/DisplayText&gt;&lt;record&gt;&lt;rec-number&gt;73&lt;/rec-number&gt;&lt;foreign-keys&gt;&lt;key app="EN" db-id="05ftr5wfud2v92eexs7x9xfzfvs2wsdptvsr" timestamp="1486476159"&gt;73&lt;/key&gt;&lt;/foreign-keys&gt;&lt;ref-type name="Conference Proceedings"&gt;10&lt;/ref-type&gt;&lt;contributors&gt;&lt;authors&gt;&lt;author&gt;Vaswani, N.&lt;/author&gt;&lt;/authors&gt;&lt;/contributors&gt;&lt;titles&gt;&lt;title&gt;Persistent Offender Profile: Focus on Bereavement CJSW Briefing Paper 13: August 2008&lt;/title&gt;&lt;/titles&gt;&lt;dates&gt;&lt;year&gt;2008&lt;/year&gt;&lt;/dates&gt;&lt;pub-location&gt;Edinburgh&lt;/pub-location&gt;&lt;urls&gt;&lt;/urls&gt;&lt;/record&gt;&lt;/Cite&gt;&lt;Cite&gt;&lt;Author&gt;Vaswani&lt;/Author&gt;&lt;Year&gt;2014&lt;/Year&gt;&lt;RecNum&gt;293&lt;/RecNum&gt;&lt;record&gt;&lt;rec-number&gt;293&lt;/rec-number&gt;&lt;foreign-keys&gt;&lt;key app="EN" db-id="05ftr5wfud2v92eexs7x9xfzfvs2wsdptvsr" timestamp="1492110243"&gt;293&lt;/key&gt;&lt;/foreign-keys&gt;&lt;ref-type name="Journal Article"&gt;17&lt;/ref-type&gt;&lt;contributors&gt;&lt;authors&gt;&lt;author&gt;Vaswani, Nina&lt;/author&gt;&lt;/authors&gt;&lt;/contributors&gt;&lt;titles&gt;&lt;title&gt;The Ripples of Death: Exploring the Bereavement Experiences and Mental Health of Young Men in Custody&lt;/title&gt;&lt;secondary-title&gt;The Howard Journal of Criminal Justice&lt;/secondary-title&gt;&lt;/titles&gt;&lt;periodical&gt;&lt;full-title&gt;The Howard Journal of Criminal Justice&lt;/full-title&gt;&lt;/periodical&gt;&lt;pages&gt;341-359&lt;/pages&gt;&lt;volume&gt;53&lt;/volume&gt;&lt;number&gt;4&lt;/number&gt;&lt;keywords&gt;&lt;keyword&gt;bereavement&lt;/keyword&gt;&lt;keyword&gt;loss&lt;/keyword&gt;&lt;keyword&gt;youth justice&lt;/keyword&gt;&lt;keyword&gt;young offenders&lt;/keyword&gt;&lt;/keywords&gt;&lt;dates&gt;&lt;year&gt;2014&lt;/year&gt;&lt;/dates&gt;&lt;isbn&gt;1468-2311&lt;/isbn&gt;&lt;urls&gt;&lt;related-urls&gt;&lt;url&gt;http://dx.doi.org/10.1111/hojo.12064&lt;/url&gt;&lt;/related-urls&gt;&lt;/urls&gt;&lt;electronic-resource-num&gt;10.1111/hojo.12064&lt;/electronic-resource-num&gt;&lt;/record&gt;&lt;/Cite&gt;&lt;/EndNote&gt;</w:instrText>
      </w:r>
      <w:r w:rsidR="002E42DB" w:rsidRPr="007D5B6C">
        <w:rPr>
          <w:rFonts w:ascii="Arial" w:hAnsi="Arial" w:cs="Arial"/>
        </w:rPr>
        <w:fldChar w:fldCharType="separate"/>
      </w:r>
      <w:r w:rsidR="0021589E">
        <w:rPr>
          <w:rFonts w:ascii="Arial" w:hAnsi="Arial" w:cs="Arial"/>
          <w:noProof/>
        </w:rPr>
        <w:t>(Vaswani, 2008; Vaswani, 2014)</w:t>
      </w:r>
      <w:r w:rsidR="002E42DB" w:rsidRPr="007D5B6C">
        <w:rPr>
          <w:rFonts w:ascii="Arial" w:hAnsi="Arial" w:cs="Arial"/>
        </w:rPr>
        <w:fldChar w:fldCharType="end"/>
      </w:r>
      <w:r w:rsidR="002E42DB" w:rsidRPr="007D5B6C">
        <w:rPr>
          <w:rFonts w:ascii="Arial" w:hAnsi="Arial" w:cs="Arial"/>
        </w:rPr>
        <w:t xml:space="preserve">.  This may, in part, be related to a recording issue, with many of the other </w:t>
      </w:r>
      <w:r w:rsidR="002D7DAF">
        <w:rPr>
          <w:rFonts w:ascii="Arial" w:hAnsi="Arial" w:cs="Arial"/>
        </w:rPr>
        <w:t>Adverse Childhood Experience</w:t>
      </w:r>
      <w:r w:rsidR="002E42DB" w:rsidRPr="007D5B6C">
        <w:rPr>
          <w:rFonts w:ascii="Arial" w:hAnsi="Arial" w:cs="Arial"/>
        </w:rPr>
        <w:t xml:space="preserve">s routinely documented by IVY as part of the risk formulation process, whereas bereavement is not a specified feature of the assessment process. </w:t>
      </w:r>
      <w:r w:rsidR="00C45BF8" w:rsidRPr="007D5B6C">
        <w:rPr>
          <w:rFonts w:ascii="Arial" w:hAnsi="Arial" w:cs="Arial"/>
        </w:rPr>
        <w:t xml:space="preserve">Thus the level </w:t>
      </w:r>
      <w:r w:rsidR="002E42DB" w:rsidRPr="007D5B6C">
        <w:rPr>
          <w:rFonts w:ascii="Arial" w:hAnsi="Arial" w:cs="Arial"/>
        </w:rPr>
        <w:t xml:space="preserve">of bereavement and family </w:t>
      </w:r>
      <w:r w:rsidR="00A4496F" w:rsidRPr="007D5B6C">
        <w:rPr>
          <w:rFonts w:ascii="Arial" w:hAnsi="Arial" w:cs="Arial"/>
        </w:rPr>
        <w:t>breakdown</w:t>
      </w:r>
      <w:r w:rsidR="002E42DB" w:rsidRPr="007D5B6C">
        <w:rPr>
          <w:rFonts w:ascii="Arial" w:hAnsi="Arial" w:cs="Arial"/>
        </w:rPr>
        <w:t xml:space="preserve"> reported </w:t>
      </w:r>
      <w:r w:rsidR="00815A8E" w:rsidRPr="007D5B6C">
        <w:rPr>
          <w:rFonts w:ascii="Arial" w:hAnsi="Arial" w:cs="Arial"/>
        </w:rPr>
        <w:t>here</w:t>
      </w:r>
      <w:r w:rsidR="002E42DB" w:rsidRPr="007D5B6C">
        <w:rPr>
          <w:rFonts w:ascii="Arial" w:hAnsi="Arial" w:cs="Arial"/>
        </w:rPr>
        <w:t xml:space="preserve"> is likely to be an underestimate of the true experience of loss and separation in this vulnerable sample.  </w:t>
      </w:r>
      <w:r w:rsidR="00F37B58" w:rsidRPr="007D5B6C">
        <w:rPr>
          <w:rFonts w:ascii="Arial" w:hAnsi="Arial" w:cs="Arial"/>
        </w:rPr>
        <w:t xml:space="preserve">Further research is necessary to more </w:t>
      </w:r>
      <w:r w:rsidR="00A4496F" w:rsidRPr="007D5B6C">
        <w:rPr>
          <w:rFonts w:ascii="Arial" w:hAnsi="Arial" w:cs="Arial"/>
        </w:rPr>
        <w:t xml:space="preserve">comprehensively </w:t>
      </w:r>
      <w:r w:rsidR="000A78AC" w:rsidRPr="007D5B6C">
        <w:rPr>
          <w:rFonts w:ascii="Arial" w:hAnsi="Arial" w:cs="Arial"/>
        </w:rPr>
        <w:t xml:space="preserve">document the </w:t>
      </w:r>
      <w:r w:rsidR="00A4496F" w:rsidRPr="007D5B6C">
        <w:rPr>
          <w:rFonts w:ascii="Arial" w:hAnsi="Arial" w:cs="Arial"/>
        </w:rPr>
        <w:t>level</w:t>
      </w:r>
      <w:r w:rsidR="002662E0">
        <w:rPr>
          <w:rFonts w:ascii="Arial" w:hAnsi="Arial" w:cs="Arial"/>
        </w:rPr>
        <w:t>s</w:t>
      </w:r>
      <w:r w:rsidR="000A78AC" w:rsidRPr="007D5B6C">
        <w:rPr>
          <w:rFonts w:ascii="Arial" w:hAnsi="Arial" w:cs="Arial"/>
        </w:rPr>
        <w:t xml:space="preserve"> </w:t>
      </w:r>
      <w:r w:rsidR="002662E0">
        <w:rPr>
          <w:rFonts w:ascii="Arial" w:hAnsi="Arial" w:cs="Arial"/>
        </w:rPr>
        <w:t xml:space="preserve">of </w:t>
      </w:r>
      <w:r w:rsidR="000A78AC" w:rsidRPr="007D5B6C">
        <w:rPr>
          <w:rFonts w:ascii="Arial" w:hAnsi="Arial" w:cs="Arial"/>
        </w:rPr>
        <w:t xml:space="preserve">childhood loss and disruption </w:t>
      </w:r>
      <w:r w:rsidR="00A4496F" w:rsidRPr="007D5B6C">
        <w:rPr>
          <w:rFonts w:ascii="Arial" w:hAnsi="Arial" w:cs="Arial"/>
        </w:rPr>
        <w:t xml:space="preserve">in the general population </w:t>
      </w:r>
      <w:r w:rsidR="000A78AC" w:rsidRPr="007D5B6C">
        <w:rPr>
          <w:rFonts w:ascii="Arial" w:hAnsi="Arial" w:cs="Arial"/>
        </w:rPr>
        <w:t xml:space="preserve">and to </w:t>
      </w:r>
      <w:r w:rsidR="00A4496F" w:rsidRPr="007D5B6C">
        <w:rPr>
          <w:rFonts w:ascii="Arial" w:hAnsi="Arial" w:cs="Arial"/>
        </w:rPr>
        <w:t>better</w:t>
      </w:r>
      <w:r w:rsidR="00F37B58" w:rsidRPr="007D5B6C">
        <w:rPr>
          <w:rFonts w:ascii="Arial" w:hAnsi="Arial" w:cs="Arial"/>
        </w:rPr>
        <w:t xml:space="preserve"> understand the</w:t>
      </w:r>
      <w:r w:rsidR="000A78AC" w:rsidRPr="007D5B6C">
        <w:rPr>
          <w:rFonts w:ascii="Arial" w:hAnsi="Arial" w:cs="Arial"/>
        </w:rPr>
        <w:t xml:space="preserve"> complex</w:t>
      </w:r>
      <w:r w:rsidR="00F37B58" w:rsidRPr="007D5B6C">
        <w:rPr>
          <w:rFonts w:ascii="Arial" w:hAnsi="Arial" w:cs="Arial"/>
        </w:rPr>
        <w:t xml:space="preserve"> loss experiences of</w:t>
      </w:r>
      <w:r w:rsidR="000A78AC" w:rsidRPr="007D5B6C">
        <w:rPr>
          <w:rFonts w:ascii="Arial" w:hAnsi="Arial" w:cs="Arial"/>
        </w:rPr>
        <w:t xml:space="preserve"> more</w:t>
      </w:r>
      <w:r w:rsidR="00F37B58" w:rsidRPr="007D5B6C">
        <w:rPr>
          <w:rFonts w:ascii="Arial" w:hAnsi="Arial" w:cs="Arial"/>
        </w:rPr>
        <w:t xml:space="preserve"> vulnerable and marginalised</w:t>
      </w:r>
      <w:r w:rsidR="000A78AC" w:rsidRPr="007D5B6C">
        <w:rPr>
          <w:rFonts w:ascii="Arial" w:hAnsi="Arial" w:cs="Arial"/>
        </w:rPr>
        <w:t xml:space="preserve"> groups.</w:t>
      </w:r>
      <w:r w:rsidR="001A1A27">
        <w:rPr>
          <w:rFonts w:ascii="Arial" w:hAnsi="Arial" w:cs="Arial"/>
        </w:rPr>
        <w:t xml:space="preserve">  Research of this nature </w:t>
      </w:r>
      <w:r w:rsidR="00865CC7">
        <w:rPr>
          <w:rFonts w:ascii="Arial" w:hAnsi="Arial" w:cs="Arial"/>
        </w:rPr>
        <w:t>could</w:t>
      </w:r>
      <w:r w:rsidR="001A1A27">
        <w:rPr>
          <w:rFonts w:ascii="Arial" w:hAnsi="Arial" w:cs="Arial"/>
        </w:rPr>
        <w:t xml:space="preserve"> have important implications for residential childcare policy and practice, by informing how best to safeguard children who </w:t>
      </w:r>
      <w:r w:rsidR="006E59DE">
        <w:rPr>
          <w:rFonts w:ascii="Arial" w:hAnsi="Arial" w:cs="Arial"/>
        </w:rPr>
        <w:t>face</w:t>
      </w:r>
      <w:r w:rsidR="001A1A27">
        <w:rPr>
          <w:rFonts w:ascii="Arial" w:hAnsi="Arial" w:cs="Arial"/>
        </w:rPr>
        <w:t xml:space="preserve"> </w:t>
      </w:r>
      <w:r w:rsidR="002662E0">
        <w:rPr>
          <w:rFonts w:ascii="Arial" w:hAnsi="Arial" w:cs="Arial"/>
        </w:rPr>
        <w:t>adversity</w:t>
      </w:r>
      <w:r w:rsidR="001A1A27">
        <w:rPr>
          <w:rFonts w:ascii="Arial" w:hAnsi="Arial" w:cs="Arial"/>
        </w:rPr>
        <w:t xml:space="preserve"> while minimising the impact of system involvement, which</w:t>
      </w:r>
      <w:r w:rsidR="00865CC7">
        <w:rPr>
          <w:rFonts w:ascii="Arial" w:hAnsi="Arial" w:cs="Arial"/>
        </w:rPr>
        <w:t xml:space="preserve"> paradoxically</w:t>
      </w:r>
      <w:r w:rsidR="001A1A27">
        <w:rPr>
          <w:rFonts w:ascii="Arial" w:hAnsi="Arial" w:cs="Arial"/>
        </w:rPr>
        <w:t xml:space="preserve"> </w:t>
      </w:r>
      <w:r w:rsidR="002662E0">
        <w:rPr>
          <w:rFonts w:ascii="Arial" w:hAnsi="Arial" w:cs="Arial"/>
        </w:rPr>
        <w:t>often</w:t>
      </w:r>
      <w:r w:rsidR="001A1A27">
        <w:rPr>
          <w:rFonts w:ascii="Arial" w:hAnsi="Arial" w:cs="Arial"/>
        </w:rPr>
        <w:t xml:space="preserve"> create</w:t>
      </w:r>
      <w:r w:rsidR="002662E0">
        <w:rPr>
          <w:rFonts w:ascii="Arial" w:hAnsi="Arial" w:cs="Arial"/>
        </w:rPr>
        <w:t>s</w:t>
      </w:r>
      <w:r w:rsidR="001A1A27">
        <w:rPr>
          <w:rFonts w:ascii="Arial" w:hAnsi="Arial" w:cs="Arial"/>
        </w:rPr>
        <w:t xml:space="preserve"> further loss and adversity.  </w:t>
      </w:r>
    </w:p>
    <w:p w14:paraId="59C050CC" w14:textId="77777777" w:rsidR="00BE117B" w:rsidRPr="007D5B6C" w:rsidRDefault="00A4496F" w:rsidP="009360D7">
      <w:pPr>
        <w:spacing w:line="276" w:lineRule="auto"/>
        <w:jc w:val="both"/>
        <w:rPr>
          <w:rFonts w:ascii="Arial" w:hAnsi="Arial" w:cs="Arial"/>
        </w:rPr>
      </w:pPr>
      <w:r w:rsidRPr="007D5B6C">
        <w:rPr>
          <w:rFonts w:ascii="Arial" w:hAnsi="Arial" w:cs="Arial"/>
        </w:rPr>
        <w:t xml:space="preserve">This research indicates that females </w:t>
      </w:r>
      <w:r w:rsidR="00DE1139">
        <w:rPr>
          <w:rFonts w:ascii="Arial" w:hAnsi="Arial" w:cs="Arial"/>
        </w:rPr>
        <w:t>comprised</w:t>
      </w:r>
      <w:r w:rsidR="007D5833" w:rsidRPr="007D5B6C">
        <w:rPr>
          <w:rFonts w:ascii="Arial" w:hAnsi="Arial" w:cs="Arial"/>
        </w:rPr>
        <w:t xml:space="preserve"> a small</w:t>
      </w:r>
      <w:r w:rsidR="00F30150" w:rsidRPr="007D5B6C">
        <w:rPr>
          <w:rFonts w:ascii="Arial" w:hAnsi="Arial" w:cs="Arial"/>
        </w:rPr>
        <w:t xml:space="preserve"> proportion of </w:t>
      </w:r>
      <w:r w:rsidR="00421E51">
        <w:rPr>
          <w:rFonts w:ascii="Arial" w:hAnsi="Arial" w:cs="Arial"/>
        </w:rPr>
        <w:t>referrals</w:t>
      </w:r>
      <w:r w:rsidR="00F30150" w:rsidRPr="007D5B6C">
        <w:rPr>
          <w:rFonts w:ascii="Arial" w:hAnsi="Arial" w:cs="Arial"/>
        </w:rPr>
        <w:t xml:space="preserve"> to IVY</w:t>
      </w:r>
      <w:r w:rsidR="007D5833" w:rsidRPr="007D5B6C">
        <w:rPr>
          <w:rFonts w:ascii="Arial" w:hAnsi="Arial" w:cs="Arial"/>
        </w:rPr>
        <w:t xml:space="preserve">, presumably as a result of lower levels of risk </w:t>
      </w:r>
      <w:r w:rsidR="006A6449">
        <w:rPr>
          <w:rFonts w:ascii="Arial" w:hAnsi="Arial" w:cs="Arial"/>
        </w:rPr>
        <w:t>towards</w:t>
      </w:r>
      <w:r w:rsidR="000616F6">
        <w:rPr>
          <w:rFonts w:ascii="Arial" w:hAnsi="Arial" w:cs="Arial"/>
        </w:rPr>
        <w:t xml:space="preserve"> others </w:t>
      </w:r>
      <w:r w:rsidR="007D5833" w:rsidRPr="007D5B6C">
        <w:rPr>
          <w:rFonts w:ascii="Arial" w:hAnsi="Arial" w:cs="Arial"/>
        </w:rPr>
        <w:t xml:space="preserve">among the female population, but </w:t>
      </w:r>
      <w:r w:rsidR="00421E51">
        <w:rPr>
          <w:rFonts w:ascii="Arial" w:hAnsi="Arial" w:cs="Arial"/>
        </w:rPr>
        <w:t xml:space="preserve">that they </w:t>
      </w:r>
      <w:r w:rsidR="00F30150" w:rsidRPr="007D5B6C">
        <w:rPr>
          <w:rFonts w:ascii="Arial" w:hAnsi="Arial" w:cs="Arial"/>
        </w:rPr>
        <w:t xml:space="preserve">presented with a substantial level of childhood adversity and a </w:t>
      </w:r>
      <w:r w:rsidR="00D87E67" w:rsidRPr="007D5B6C">
        <w:rPr>
          <w:rFonts w:ascii="Arial" w:hAnsi="Arial" w:cs="Arial"/>
        </w:rPr>
        <w:t xml:space="preserve">significantly higher overall </w:t>
      </w:r>
      <w:r w:rsidR="002D7DAF">
        <w:rPr>
          <w:rFonts w:ascii="Arial" w:hAnsi="Arial" w:cs="Arial"/>
        </w:rPr>
        <w:t>Adverse Childhood Experience</w:t>
      </w:r>
      <w:r w:rsidR="00D87E67" w:rsidRPr="007D5B6C">
        <w:rPr>
          <w:rFonts w:ascii="Arial" w:hAnsi="Arial" w:cs="Arial"/>
        </w:rPr>
        <w:t xml:space="preserve"> score than males.  This is resonant with other studies of </w:t>
      </w:r>
      <w:r w:rsidR="00F30150" w:rsidRPr="007D5B6C">
        <w:rPr>
          <w:rFonts w:ascii="Arial" w:hAnsi="Arial" w:cs="Arial"/>
        </w:rPr>
        <w:t xml:space="preserve">females in </w:t>
      </w:r>
      <w:r w:rsidR="00D87E67" w:rsidRPr="007D5B6C">
        <w:rPr>
          <w:rFonts w:ascii="Arial" w:hAnsi="Arial" w:cs="Arial"/>
        </w:rPr>
        <w:t xml:space="preserve">more vulnerable </w:t>
      </w:r>
      <w:r w:rsidR="00F30150" w:rsidRPr="007D5B6C">
        <w:rPr>
          <w:rFonts w:ascii="Arial" w:hAnsi="Arial" w:cs="Arial"/>
        </w:rPr>
        <w:t>populations</w:t>
      </w:r>
      <w:r w:rsidR="007D5833" w:rsidRPr="007D5B6C">
        <w:rPr>
          <w:rFonts w:ascii="Arial" w:hAnsi="Arial" w:cs="Arial"/>
        </w:rPr>
        <w:t xml:space="preserve"> such as young people </w:t>
      </w:r>
      <w:r w:rsidR="00F30150" w:rsidRPr="007D5B6C">
        <w:rPr>
          <w:rFonts w:ascii="Arial" w:hAnsi="Arial" w:cs="Arial"/>
        </w:rPr>
        <w:t xml:space="preserve">involved in offending </w:t>
      </w:r>
      <w:r w:rsidR="00F30150" w:rsidRPr="007D5B6C">
        <w:rPr>
          <w:rFonts w:ascii="Arial" w:hAnsi="Arial" w:cs="Arial"/>
        </w:rPr>
        <w:fldChar w:fldCharType="begin"/>
      </w:r>
      <w:r w:rsidR="00F30150" w:rsidRPr="007D5B6C">
        <w:rPr>
          <w:rFonts w:ascii="Arial" w:hAnsi="Arial" w:cs="Arial"/>
        </w:rPr>
        <w:instrText xml:space="preserve"> ADDIN EN.CITE &lt;EndNote&gt;&lt;Cite&gt;&lt;Author&gt;Baglivio&lt;/Author&gt;&lt;Year&gt;2014&lt;/Year&gt;&lt;RecNum&gt;303&lt;/RecNum&gt;&lt;DisplayText&gt;(Baglivio et al., 2014)&lt;/DisplayText&gt;&lt;record&gt;&lt;rec-number&gt;303&lt;/rec-number&gt;&lt;foreign-keys&gt;&lt;key app="EN" db-id="05ftr5wfud2v92eexs7x9xfzfvs2wsdptvsr" timestamp="1496143819"&gt;303&lt;/key&gt;&lt;/foreign-keys&gt;&lt;ref-type name="Journal Article"&gt;17&lt;/ref-type&gt;&lt;contributors&gt;&lt;authors&gt;&lt;author&gt;Baglivio, Michael T&lt;/author&gt;&lt;author&gt;Epps, Nathan&lt;/author&gt;&lt;author&gt;Swartz, Kimberly&lt;/author&gt;&lt;author&gt;Huq, Mona Sayedul&lt;/author&gt;&lt;author&gt;Sheer, Amy&lt;/author&gt;&lt;author&gt;Hardt, Nancy S&lt;/author&gt;&lt;/authors&gt;&lt;/contributors&gt;&lt;titles&gt;&lt;title&gt;The prevalence of adverse childhood experiences (ACE) in the lives of juvenile offenders&lt;/title&gt;&lt;secondary-title&gt;Journal of juvenile justice&lt;/secondary-title&gt;&lt;/titles&gt;&lt;periodical&gt;&lt;full-title&gt;Journal of juvenile justice&lt;/full-title&gt;&lt;/periodical&gt;&lt;pages&gt;1&lt;/pages&gt;&lt;volume&gt;3&lt;/volume&gt;&lt;number&gt;2&lt;/number&gt;&lt;dates&gt;&lt;year&gt;2014&lt;/year&gt;&lt;/dates&gt;&lt;isbn&gt;2153-8026&lt;/isbn&gt;&lt;urls&gt;&lt;/urls&gt;&lt;/record&gt;&lt;/Cite&gt;&lt;/EndNote&gt;</w:instrText>
      </w:r>
      <w:r w:rsidR="00F30150" w:rsidRPr="007D5B6C">
        <w:rPr>
          <w:rFonts w:ascii="Arial" w:hAnsi="Arial" w:cs="Arial"/>
        </w:rPr>
        <w:fldChar w:fldCharType="separate"/>
      </w:r>
      <w:r w:rsidR="00F30150" w:rsidRPr="007D5B6C">
        <w:rPr>
          <w:rFonts w:ascii="Arial" w:hAnsi="Arial" w:cs="Arial"/>
          <w:noProof/>
        </w:rPr>
        <w:t>(Baglivio et al., 2014)</w:t>
      </w:r>
      <w:r w:rsidR="00F30150" w:rsidRPr="007D5B6C">
        <w:rPr>
          <w:rFonts w:ascii="Arial" w:hAnsi="Arial" w:cs="Arial"/>
        </w:rPr>
        <w:fldChar w:fldCharType="end"/>
      </w:r>
      <w:r w:rsidR="00F30150" w:rsidRPr="007D5B6C">
        <w:rPr>
          <w:rFonts w:ascii="Arial" w:hAnsi="Arial" w:cs="Arial"/>
        </w:rPr>
        <w:t xml:space="preserve">, </w:t>
      </w:r>
      <w:r w:rsidR="007D5833" w:rsidRPr="007D5B6C">
        <w:rPr>
          <w:rFonts w:ascii="Arial" w:hAnsi="Arial" w:cs="Arial"/>
        </w:rPr>
        <w:t>in residential and secure care</w:t>
      </w:r>
      <w:r w:rsidR="00D87E67" w:rsidRPr="007D5B6C">
        <w:rPr>
          <w:rFonts w:ascii="Arial" w:hAnsi="Arial" w:cs="Arial"/>
        </w:rPr>
        <w:t xml:space="preserve"> </w:t>
      </w:r>
      <w:r w:rsidR="00D87E67" w:rsidRPr="007D5B6C">
        <w:rPr>
          <w:rFonts w:ascii="Arial" w:hAnsi="Arial" w:cs="Arial"/>
        </w:rPr>
        <w:fldChar w:fldCharType="begin"/>
      </w:r>
      <w:r w:rsidR="00D87E67" w:rsidRPr="007D5B6C">
        <w:rPr>
          <w:rFonts w:ascii="Arial" w:hAnsi="Arial" w:cs="Arial"/>
        </w:rPr>
        <w:instrText xml:space="preserve"> ADDIN EN.CITE &lt;EndNote&gt;&lt;Cite&gt;&lt;Author&gt;Kibble&lt;/Author&gt;&lt;Year&gt;2015&lt;/Year&gt;&lt;RecNum&gt;563&lt;/RecNum&gt;&lt;DisplayText&gt;(Kibble, 2015)&lt;/DisplayText&gt;&lt;record&gt;&lt;rec-number&gt;563&lt;/rec-number&gt;&lt;foreign-keys&gt;&lt;key app="EN" db-id="05ftr5wfud2v92eexs7x9xfzfvs2wsdptvsr" timestamp="1497448976"&gt;563&lt;/key&gt;&lt;/foreign-keys&gt;&lt;ref-type name="Report"&gt;27&lt;/ref-type&gt;&lt;contributors&gt;&lt;authors&gt;&lt;author&gt;Kibble&lt;/author&gt;&lt;/authors&gt;&lt;/contributors&gt;&lt;titles&gt;&lt;title&gt;Profile of Young People at Kibble&lt;/title&gt;&lt;/titles&gt;&lt;dates&gt;&lt;year&gt;2015&lt;/year&gt;&lt;/dates&gt;&lt;pub-location&gt;Paisley&lt;/pub-location&gt;&lt;publisher&gt;Kibble Education and Care Centre&lt;/publisher&gt;&lt;urls&gt;&lt;/urls&gt;&lt;/record&gt;&lt;/Cite&gt;&lt;/EndNote&gt;</w:instrText>
      </w:r>
      <w:r w:rsidR="00D87E67" w:rsidRPr="007D5B6C">
        <w:rPr>
          <w:rFonts w:ascii="Arial" w:hAnsi="Arial" w:cs="Arial"/>
        </w:rPr>
        <w:fldChar w:fldCharType="separate"/>
      </w:r>
      <w:r w:rsidR="00D87E67" w:rsidRPr="007D5B6C">
        <w:rPr>
          <w:rFonts w:ascii="Arial" w:hAnsi="Arial" w:cs="Arial"/>
          <w:noProof/>
        </w:rPr>
        <w:t>(Kibble, 2015)</w:t>
      </w:r>
      <w:r w:rsidR="00D87E67" w:rsidRPr="007D5B6C">
        <w:rPr>
          <w:rFonts w:ascii="Arial" w:hAnsi="Arial" w:cs="Arial"/>
        </w:rPr>
        <w:fldChar w:fldCharType="end"/>
      </w:r>
      <w:r w:rsidR="00F30150" w:rsidRPr="007D5B6C">
        <w:rPr>
          <w:rFonts w:ascii="Arial" w:hAnsi="Arial" w:cs="Arial"/>
        </w:rPr>
        <w:t xml:space="preserve"> or in prison </w:t>
      </w:r>
      <w:r w:rsidR="007660A5" w:rsidRPr="007D5B6C">
        <w:rPr>
          <w:rFonts w:ascii="Arial" w:hAnsi="Arial" w:cs="Arial"/>
        </w:rPr>
        <w:fldChar w:fldCharType="begin"/>
      </w:r>
      <w:r w:rsidR="007660A5" w:rsidRPr="007D5B6C">
        <w:rPr>
          <w:rFonts w:ascii="Arial" w:hAnsi="Arial" w:cs="Arial"/>
        </w:rPr>
        <w:instrText xml:space="preserve"> ADDIN EN.CITE &lt;EndNote&gt;&lt;Cite&gt;&lt;Author&gt;Messina&lt;/Author&gt;&lt;Year&gt;2007&lt;/Year&gt;&lt;RecNum&gt;316&lt;/RecNum&gt;&lt;DisplayText&gt;(Messina et al., 2007)&lt;/DisplayText&gt;&lt;record&gt;&lt;rec-number&gt;316&lt;/rec-number&gt;&lt;foreign-keys&gt;&lt;key app="EN" db-id="05ftr5wfud2v92eexs7x9xfzfvs2wsdptvsr" timestamp="1496319020"&gt;316&lt;/key&gt;&lt;/foreign-keys&gt;&lt;ref-type name="Journal Article"&gt;17&lt;/ref-type&gt;&lt;contributors&gt;&lt;authors&gt;&lt;author&gt;Nena Messina&lt;/author&gt;&lt;author&gt;Christine Grella&lt;/author&gt;&lt;author&gt;William Burdon&lt;/author&gt;&lt;author&gt;Michael Prendergast&lt;/author&gt;&lt;/authors&gt;&lt;/contributors&gt;&lt;titles&gt;&lt;title&gt;Childhood Adverse Events and Current Traumatic Distress&lt;/title&gt;&lt;secondary-title&gt;Criminal Justice and Behavior&lt;/secondary-title&gt;&lt;/titles&gt;&lt;periodical&gt;&lt;full-title&gt;Criminal Justice and Behavior&lt;/full-title&gt;&lt;/periodical&gt;&lt;pages&gt;1385-1401&lt;/pages&gt;&lt;volume&gt;34&lt;/volume&gt;&lt;number&gt;11&lt;/number&gt;&lt;keywords&gt;&lt;keyword&gt;child abuse,trauma,gender differences&lt;/keyword&gt;&lt;/keywords&gt;&lt;dates&gt;&lt;year&gt;2007&lt;/year&gt;&lt;/dates&gt;&lt;urls&gt;&lt;related-urls&gt;&lt;url&gt;http://journals.sagepub.com/doi/abs/10.1177/0093854807305150&lt;/url&gt;&lt;/related-urls&gt;&lt;/urls&gt;&lt;electronic-resource-num&gt;doi:10.1177/0093854807305150&lt;/electronic-resource-num&gt;&lt;/record&gt;&lt;/Cite&gt;&lt;/EndNote&gt;</w:instrText>
      </w:r>
      <w:r w:rsidR="007660A5" w:rsidRPr="007D5B6C">
        <w:rPr>
          <w:rFonts w:ascii="Arial" w:hAnsi="Arial" w:cs="Arial"/>
        </w:rPr>
        <w:fldChar w:fldCharType="separate"/>
      </w:r>
      <w:r w:rsidR="007660A5" w:rsidRPr="007D5B6C">
        <w:rPr>
          <w:rFonts w:ascii="Arial" w:hAnsi="Arial" w:cs="Arial"/>
          <w:noProof/>
        </w:rPr>
        <w:t>(Messina et al., 2007)</w:t>
      </w:r>
      <w:r w:rsidR="007660A5" w:rsidRPr="007D5B6C">
        <w:rPr>
          <w:rFonts w:ascii="Arial" w:hAnsi="Arial" w:cs="Arial"/>
        </w:rPr>
        <w:fldChar w:fldCharType="end"/>
      </w:r>
      <w:r w:rsidR="00D87E67" w:rsidRPr="007D5B6C">
        <w:rPr>
          <w:rFonts w:ascii="Arial" w:hAnsi="Arial" w:cs="Arial"/>
          <w:i/>
        </w:rPr>
        <w:t xml:space="preserve">.  </w:t>
      </w:r>
      <w:r w:rsidR="00D87E67" w:rsidRPr="007D5B6C">
        <w:rPr>
          <w:rFonts w:ascii="Arial" w:hAnsi="Arial" w:cs="Arial"/>
        </w:rPr>
        <w:t xml:space="preserve">However, </w:t>
      </w:r>
      <w:r w:rsidR="007D5833" w:rsidRPr="007D5B6C">
        <w:rPr>
          <w:rFonts w:ascii="Arial" w:hAnsi="Arial" w:cs="Arial"/>
        </w:rPr>
        <w:t xml:space="preserve">any gender differences in </w:t>
      </w:r>
      <w:r w:rsidR="002D7DAF">
        <w:rPr>
          <w:rFonts w:ascii="Arial" w:hAnsi="Arial" w:cs="Arial"/>
        </w:rPr>
        <w:t xml:space="preserve">exposure to Adverse Childhood Experiences </w:t>
      </w:r>
      <w:r w:rsidR="007D5833" w:rsidRPr="007D5B6C">
        <w:rPr>
          <w:rFonts w:ascii="Arial" w:hAnsi="Arial" w:cs="Arial"/>
        </w:rPr>
        <w:t xml:space="preserve">tend to be small and </w:t>
      </w:r>
      <w:r w:rsidR="000E2DAA" w:rsidRPr="007D5B6C">
        <w:rPr>
          <w:rFonts w:ascii="Arial" w:hAnsi="Arial" w:cs="Arial"/>
        </w:rPr>
        <w:t xml:space="preserve">variable </w:t>
      </w:r>
      <w:r w:rsidR="00421E51">
        <w:rPr>
          <w:rFonts w:ascii="Arial" w:hAnsi="Arial" w:cs="Arial"/>
        </w:rPr>
        <w:t>in</w:t>
      </w:r>
      <w:r w:rsidR="00DE1139">
        <w:rPr>
          <w:rFonts w:ascii="Arial" w:hAnsi="Arial" w:cs="Arial"/>
        </w:rPr>
        <w:t xml:space="preserve"> population-wide</w:t>
      </w:r>
      <w:r w:rsidR="000E2DAA" w:rsidRPr="007D5B6C">
        <w:rPr>
          <w:rFonts w:ascii="Arial" w:hAnsi="Arial" w:cs="Arial"/>
        </w:rPr>
        <w:t xml:space="preserve"> studies</w:t>
      </w:r>
      <w:r w:rsidR="007D5833" w:rsidRPr="007D5B6C">
        <w:rPr>
          <w:rFonts w:ascii="Arial" w:hAnsi="Arial" w:cs="Arial"/>
        </w:rPr>
        <w:t xml:space="preserve">.  Given the potential for underreporting among males, due to a gendered reluctance to disclose sensitive </w:t>
      </w:r>
      <w:r w:rsidR="00EB7150" w:rsidRPr="007D5B6C">
        <w:rPr>
          <w:rFonts w:ascii="Arial" w:hAnsi="Arial" w:cs="Arial"/>
        </w:rPr>
        <w:t xml:space="preserve">issues or to appear vulnerable </w:t>
      </w:r>
      <w:r w:rsidR="00EB7150" w:rsidRPr="007D5B6C">
        <w:rPr>
          <w:rFonts w:ascii="Arial" w:hAnsi="Arial" w:cs="Arial"/>
        </w:rPr>
        <w:fldChar w:fldCharType="begin">
          <w:fldData xml:space="preserve">PEVuZE5vdGU+PENpdGU+PEF1dGhvcj5NZXNzaW5hPC9BdXRob3I+PFllYXI+MjAwNzwvWWVhcj48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</w:fldData>
        </w:fldChar>
      </w:r>
      <w:r w:rsidR="004B1121">
        <w:rPr>
          <w:rFonts w:ascii="Arial" w:hAnsi="Arial" w:cs="Arial"/>
        </w:rPr>
        <w:instrText xml:space="preserve"> ADDIN EN.CITE </w:instrText>
      </w:r>
      <w:r w:rsidR="004B1121">
        <w:rPr>
          <w:rFonts w:ascii="Arial" w:hAnsi="Arial" w:cs="Arial"/>
        </w:rPr>
        <w:fldChar w:fldCharType="begin">
          <w:fldData xml:space="preserve">PEVuZE5vdGU+PENpdGU+PEF1dGhvcj5NZXNzaW5hPC9BdXRob3I+PFllYXI+MjAwNzwvWWVhcj48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</w:fldData>
        </w:fldChar>
      </w:r>
      <w:r w:rsidR="004B1121">
        <w:rPr>
          <w:rFonts w:ascii="Arial" w:hAnsi="Arial" w:cs="Arial"/>
        </w:rPr>
        <w:instrText xml:space="preserve"> ADDIN EN.CITE.DATA </w:instrText>
      </w:r>
      <w:r w:rsidR="004B1121">
        <w:rPr>
          <w:rFonts w:ascii="Arial" w:hAnsi="Arial" w:cs="Arial"/>
        </w:rPr>
      </w:r>
      <w:r w:rsidR="004B1121">
        <w:rPr>
          <w:rFonts w:ascii="Arial" w:hAnsi="Arial" w:cs="Arial"/>
        </w:rPr>
        <w:fldChar w:fldCharType="end"/>
      </w:r>
      <w:r w:rsidR="00EB7150" w:rsidRPr="007D5B6C">
        <w:rPr>
          <w:rFonts w:ascii="Arial" w:hAnsi="Arial" w:cs="Arial"/>
        </w:rPr>
      </w:r>
      <w:r w:rsidR="00EB7150" w:rsidRPr="007D5B6C">
        <w:rPr>
          <w:rFonts w:ascii="Arial" w:hAnsi="Arial" w:cs="Arial"/>
        </w:rPr>
        <w:fldChar w:fldCharType="separate"/>
      </w:r>
      <w:r w:rsidR="004B1121">
        <w:rPr>
          <w:rFonts w:ascii="Arial" w:hAnsi="Arial" w:cs="Arial"/>
          <w:noProof/>
        </w:rPr>
        <w:t>(Holmes &amp; Slap, 1999; Levenson et al., 2016; Messina et al., 2007)</w:t>
      </w:r>
      <w:r w:rsidR="00EB7150" w:rsidRPr="007D5B6C">
        <w:rPr>
          <w:rFonts w:ascii="Arial" w:hAnsi="Arial" w:cs="Arial"/>
        </w:rPr>
        <w:fldChar w:fldCharType="end"/>
      </w:r>
      <w:r w:rsidR="007D5833" w:rsidRPr="007D5B6C">
        <w:rPr>
          <w:rFonts w:ascii="Arial" w:hAnsi="Arial" w:cs="Arial"/>
        </w:rPr>
        <w:t>, it can be tentatively assumed that exposure</w:t>
      </w:r>
      <w:r w:rsidR="002D7DAF">
        <w:rPr>
          <w:rFonts w:ascii="Arial" w:hAnsi="Arial" w:cs="Arial"/>
        </w:rPr>
        <w:t xml:space="preserve"> to adversity</w:t>
      </w:r>
      <w:r w:rsidR="007D5833" w:rsidRPr="007D5B6C">
        <w:rPr>
          <w:rFonts w:ascii="Arial" w:hAnsi="Arial" w:cs="Arial"/>
        </w:rPr>
        <w:t xml:space="preserve"> in childhood is broadly similar among males and females.  </w:t>
      </w:r>
      <w:r w:rsidR="006B1EE1" w:rsidRPr="007D5B6C">
        <w:rPr>
          <w:rFonts w:ascii="Arial" w:hAnsi="Arial" w:cs="Arial"/>
        </w:rPr>
        <w:t>If this is the case</w:t>
      </w:r>
      <w:r w:rsidR="00903B4D">
        <w:rPr>
          <w:rFonts w:ascii="Arial" w:hAnsi="Arial" w:cs="Arial"/>
        </w:rPr>
        <w:t>, then</w:t>
      </w:r>
      <w:r w:rsidR="006B1EE1" w:rsidRPr="007D5B6C">
        <w:rPr>
          <w:rFonts w:ascii="Arial" w:hAnsi="Arial" w:cs="Arial"/>
        </w:rPr>
        <w:t xml:space="preserve"> why </w:t>
      </w:r>
      <w:r w:rsidR="007660A5" w:rsidRPr="007D5B6C">
        <w:rPr>
          <w:rFonts w:ascii="Arial" w:hAnsi="Arial" w:cs="Arial"/>
        </w:rPr>
        <w:t>do females</w:t>
      </w:r>
      <w:r w:rsidR="00903B4D">
        <w:rPr>
          <w:rFonts w:ascii="Arial" w:hAnsi="Arial" w:cs="Arial"/>
        </w:rPr>
        <w:t>,</w:t>
      </w:r>
      <w:r w:rsidR="000E2DAA" w:rsidRPr="007D5B6C">
        <w:rPr>
          <w:rFonts w:ascii="Arial" w:hAnsi="Arial" w:cs="Arial"/>
        </w:rPr>
        <w:t xml:space="preserve"> who end up in the justice </w:t>
      </w:r>
      <w:r w:rsidR="00421E51">
        <w:rPr>
          <w:rFonts w:ascii="Arial" w:hAnsi="Arial" w:cs="Arial"/>
        </w:rPr>
        <w:t>system</w:t>
      </w:r>
      <w:r w:rsidR="00903B4D">
        <w:rPr>
          <w:rFonts w:ascii="Arial" w:hAnsi="Arial" w:cs="Arial"/>
        </w:rPr>
        <w:t>,</w:t>
      </w:r>
      <w:r w:rsidR="007660A5" w:rsidRPr="007D5B6C">
        <w:rPr>
          <w:rFonts w:ascii="Arial" w:hAnsi="Arial" w:cs="Arial"/>
        </w:rPr>
        <w:t xml:space="preserve"> </w:t>
      </w:r>
      <w:r w:rsidR="00B069C4" w:rsidRPr="007D5B6C">
        <w:rPr>
          <w:rFonts w:ascii="Arial" w:hAnsi="Arial" w:cs="Arial"/>
        </w:rPr>
        <w:t>report higher levels of adversity, albeit in much smaller numbers</w:t>
      </w:r>
      <w:r w:rsidR="000E2DAA" w:rsidRPr="007D5B6C">
        <w:rPr>
          <w:rFonts w:ascii="Arial" w:hAnsi="Arial" w:cs="Arial"/>
        </w:rPr>
        <w:t xml:space="preserve"> than males</w:t>
      </w:r>
      <w:r w:rsidR="00B069C4" w:rsidRPr="007D5B6C">
        <w:rPr>
          <w:rFonts w:ascii="Arial" w:hAnsi="Arial" w:cs="Arial"/>
        </w:rPr>
        <w:t>?</w:t>
      </w:r>
      <w:r w:rsidR="000E2DAA" w:rsidRPr="007D5B6C">
        <w:rPr>
          <w:rFonts w:ascii="Arial" w:hAnsi="Arial" w:cs="Arial"/>
        </w:rPr>
        <w:t xml:space="preserve">  </w:t>
      </w:r>
    </w:p>
    <w:p w14:paraId="41E89008" w14:textId="77777777" w:rsidR="003825A0" w:rsidRPr="007D5B6C" w:rsidRDefault="009D35B5" w:rsidP="009360D7">
      <w:pPr>
        <w:spacing w:line="276" w:lineRule="auto"/>
        <w:jc w:val="both"/>
        <w:rPr>
          <w:rFonts w:ascii="Arial" w:hAnsi="Arial" w:cs="Arial"/>
        </w:rPr>
      </w:pPr>
      <w:r w:rsidRPr="007D5B6C">
        <w:rPr>
          <w:rFonts w:ascii="Arial" w:hAnsi="Arial" w:cs="Arial"/>
        </w:rPr>
        <w:t xml:space="preserve">Rather than indicating a predisposition towards vulnerability among females in general, this finding may suggest that females are more ‘resilient’ than males in the face of childhood adversity.  </w:t>
      </w:r>
      <w:r w:rsidR="003825A0" w:rsidRPr="007D5B6C">
        <w:rPr>
          <w:rFonts w:ascii="Arial" w:hAnsi="Arial" w:cs="Arial"/>
        </w:rPr>
        <w:t xml:space="preserve">In this study, although females </w:t>
      </w:r>
      <w:r w:rsidR="00421E51">
        <w:rPr>
          <w:rFonts w:ascii="Arial" w:hAnsi="Arial" w:cs="Arial"/>
        </w:rPr>
        <w:t>had</w:t>
      </w:r>
      <w:r w:rsidR="003825A0" w:rsidRPr="007D5B6C">
        <w:rPr>
          <w:rFonts w:ascii="Arial" w:hAnsi="Arial" w:cs="Arial"/>
        </w:rPr>
        <w:t xml:space="preserve"> significantly higher </w:t>
      </w:r>
      <w:r w:rsidR="002D7DAF">
        <w:rPr>
          <w:rFonts w:ascii="Arial" w:hAnsi="Arial" w:cs="Arial"/>
        </w:rPr>
        <w:t>Adverse Childhood Experience</w:t>
      </w:r>
      <w:r w:rsidR="003825A0" w:rsidRPr="007D5B6C">
        <w:rPr>
          <w:rFonts w:ascii="Arial" w:hAnsi="Arial" w:cs="Arial"/>
        </w:rPr>
        <w:t xml:space="preserve"> scores, there was no corresponding increase in the p</w:t>
      </w:r>
      <w:r w:rsidR="00462C02" w:rsidRPr="007D5B6C">
        <w:rPr>
          <w:rFonts w:ascii="Arial" w:hAnsi="Arial" w:cs="Arial"/>
        </w:rPr>
        <w:t>revalence of negative outcomes</w:t>
      </w:r>
      <w:r w:rsidR="001E4A27" w:rsidRPr="007D5B6C">
        <w:rPr>
          <w:rFonts w:ascii="Arial" w:hAnsi="Arial" w:cs="Arial"/>
        </w:rPr>
        <w:t xml:space="preserve"> among females</w:t>
      </w:r>
      <w:r w:rsidR="00462C02" w:rsidRPr="007D5B6C">
        <w:rPr>
          <w:rFonts w:ascii="Arial" w:hAnsi="Arial" w:cs="Arial"/>
        </w:rPr>
        <w:t xml:space="preserve">.  In other studies, </w:t>
      </w:r>
      <w:r w:rsidR="001A554C" w:rsidRPr="007D5B6C">
        <w:rPr>
          <w:rFonts w:ascii="Arial" w:hAnsi="Arial" w:cs="Arial"/>
        </w:rPr>
        <w:fldChar w:fldCharType="begin"/>
      </w:r>
      <w:r w:rsidR="001A554C" w:rsidRPr="007D5B6C">
        <w:rPr>
          <w:rFonts w:ascii="Arial" w:hAnsi="Arial" w:cs="Arial"/>
        </w:rPr>
        <w:instrText xml:space="preserve"> ADDIN EN.CITE &lt;EndNote&gt;&lt;Cite AuthorYear="1"&gt;&lt;Author&gt;Schilling&lt;/Author&gt;&lt;Year&gt;2007&lt;/Year&gt;&lt;RecNum&gt;375&lt;/RecNum&gt;&lt;DisplayText&gt;Schilling et al. (2007)&lt;/DisplayText&gt;&lt;record&gt;&lt;rec-number&gt;375&lt;/rec-number&gt;&lt;foreign-keys&gt;&lt;key app="EN" db-id="05ftr5wfud2v92eexs7x9xfzfvs2wsdptvsr" timestamp="1496746853"&gt;375&lt;/key&gt;&lt;/foreign-keys&gt;&lt;ref-type name="Journal Article"&gt;17&lt;/ref-type&gt;&lt;contributors&gt;&lt;authors&gt;&lt;author&gt;Schilling, Elizabeth A&lt;/author&gt;&lt;author&gt;Aseltine, Robert H&lt;/author&gt;&lt;author&gt;Gore, Susan&lt;/author&gt;&lt;/authors&gt;&lt;/contributors&gt;&lt;titles&gt;&lt;title&gt;Adverse childhood experiences and mental health in young adults: a longitudinal survey&lt;/title&gt;&lt;secondary-title&gt;BMC public health&lt;/secondary-title&gt;&lt;/titles&gt;&lt;periodical&gt;&lt;full-title&gt;BMC Public Health&lt;/full-title&gt;&lt;/periodical&gt;&lt;pages&gt;30&lt;/pages&gt;&lt;volume&gt;7&lt;/volume&gt;&lt;number&gt;1&lt;/number&gt;&lt;dates&gt;&lt;year&gt;2007&lt;/year&gt;&lt;/dates&gt;&lt;isbn&gt;1471-2458&lt;/isbn&gt;&lt;urls&gt;&lt;/urls&gt;&lt;/record&gt;&lt;/Cite&gt;&lt;/EndNote&gt;</w:instrText>
      </w:r>
      <w:r w:rsidR="001A554C" w:rsidRPr="007D5B6C">
        <w:rPr>
          <w:rFonts w:ascii="Arial" w:hAnsi="Arial" w:cs="Arial"/>
        </w:rPr>
        <w:fldChar w:fldCharType="separate"/>
      </w:r>
      <w:r w:rsidR="001A554C" w:rsidRPr="007D5B6C">
        <w:rPr>
          <w:rFonts w:ascii="Arial" w:hAnsi="Arial" w:cs="Arial"/>
          <w:noProof/>
        </w:rPr>
        <w:t>Schilling et al. (2007)</w:t>
      </w:r>
      <w:r w:rsidR="001A554C" w:rsidRPr="007D5B6C">
        <w:rPr>
          <w:rFonts w:ascii="Arial" w:hAnsi="Arial" w:cs="Arial"/>
        </w:rPr>
        <w:fldChar w:fldCharType="end"/>
      </w:r>
      <w:r w:rsidR="001A554C" w:rsidRPr="007D5B6C">
        <w:rPr>
          <w:rFonts w:ascii="Arial" w:hAnsi="Arial" w:cs="Arial"/>
        </w:rPr>
        <w:t xml:space="preserve"> report that </w:t>
      </w:r>
      <w:r w:rsidR="002D7DAF">
        <w:rPr>
          <w:rFonts w:ascii="Arial" w:hAnsi="Arial" w:cs="Arial"/>
        </w:rPr>
        <w:t>Adverse Childhood Experience</w:t>
      </w:r>
      <w:r w:rsidR="001A554C" w:rsidRPr="007D5B6C">
        <w:rPr>
          <w:rFonts w:ascii="Arial" w:hAnsi="Arial" w:cs="Arial"/>
        </w:rPr>
        <w:t xml:space="preserve">s have a stronger effect on both drug use and antisocial behaviour in </w:t>
      </w:r>
      <w:r w:rsidR="00421E51">
        <w:rPr>
          <w:rFonts w:ascii="Arial" w:hAnsi="Arial" w:cs="Arial"/>
        </w:rPr>
        <w:t>males than females</w:t>
      </w:r>
      <w:r w:rsidR="001A554C" w:rsidRPr="007D5B6C">
        <w:rPr>
          <w:rFonts w:ascii="Arial" w:hAnsi="Arial" w:cs="Arial"/>
        </w:rPr>
        <w:t xml:space="preserve">, with increasing odds occurring at a much lower level of </w:t>
      </w:r>
      <w:r w:rsidR="002D7DAF">
        <w:rPr>
          <w:rFonts w:ascii="Arial" w:hAnsi="Arial" w:cs="Arial"/>
        </w:rPr>
        <w:t>Adverse Childhood Experience</w:t>
      </w:r>
      <w:r w:rsidR="001A554C" w:rsidRPr="007D5B6C">
        <w:rPr>
          <w:rFonts w:ascii="Arial" w:hAnsi="Arial" w:cs="Arial"/>
        </w:rPr>
        <w:t xml:space="preserve"> exposure in males. For example, boys with four </w:t>
      </w:r>
      <w:r w:rsidR="002D7DAF">
        <w:rPr>
          <w:rFonts w:ascii="Arial" w:hAnsi="Arial" w:cs="Arial"/>
        </w:rPr>
        <w:t>Adverse Childhood Experience</w:t>
      </w:r>
      <w:r w:rsidR="001A554C" w:rsidRPr="007D5B6C">
        <w:rPr>
          <w:rFonts w:ascii="Arial" w:hAnsi="Arial" w:cs="Arial"/>
        </w:rPr>
        <w:t xml:space="preserve">s scored one standard deviation higher than boys with no </w:t>
      </w:r>
      <w:r w:rsidR="002D7DAF">
        <w:rPr>
          <w:rFonts w:ascii="Arial" w:hAnsi="Arial" w:cs="Arial"/>
        </w:rPr>
        <w:t>Adverse Childhood Experience</w:t>
      </w:r>
      <w:r w:rsidR="001A554C" w:rsidRPr="007D5B6C">
        <w:rPr>
          <w:rFonts w:ascii="Arial" w:hAnsi="Arial" w:cs="Arial"/>
        </w:rPr>
        <w:t xml:space="preserve">s, but for girls it took exposure to 10 </w:t>
      </w:r>
      <w:r w:rsidR="002D7DAF">
        <w:rPr>
          <w:rFonts w:ascii="Arial" w:hAnsi="Arial" w:cs="Arial"/>
        </w:rPr>
        <w:t>Adverse Childhood Experience</w:t>
      </w:r>
      <w:r w:rsidR="001A554C" w:rsidRPr="007D5B6C">
        <w:rPr>
          <w:rFonts w:ascii="Arial" w:hAnsi="Arial" w:cs="Arial"/>
        </w:rPr>
        <w:t xml:space="preserve">s before the odds of antisocial behaviour increased by the same </w:t>
      </w:r>
      <w:r w:rsidR="00421E51">
        <w:rPr>
          <w:rFonts w:ascii="Arial" w:hAnsi="Arial" w:cs="Arial"/>
        </w:rPr>
        <w:t>amount</w:t>
      </w:r>
      <w:r w:rsidR="001A554C" w:rsidRPr="007D5B6C">
        <w:rPr>
          <w:rFonts w:ascii="Arial" w:hAnsi="Arial" w:cs="Arial"/>
        </w:rPr>
        <w:t xml:space="preserve">.  Similarly, </w:t>
      </w:r>
      <w:r w:rsidR="001A554C" w:rsidRPr="007D5B6C">
        <w:rPr>
          <w:rFonts w:ascii="Arial" w:hAnsi="Arial" w:cs="Arial"/>
        </w:rPr>
        <w:fldChar w:fldCharType="begin"/>
      </w:r>
      <w:r w:rsidR="001A554C" w:rsidRPr="007D5B6C">
        <w:rPr>
          <w:rFonts w:ascii="Arial" w:hAnsi="Arial" w:cs="Arial"/>
        </w:rPr>
        <w:instrText xml:space="preserve"> ADDIN EN.CITE &lt;EndNote&gt;&lt;Cite AuthorYear="1"&gt;&lt;Author&gt;Fang&lt;/Author&gt;&lt;Year&gt;2016&lt;/Year&gt;&lt;RecNum&gt;374&lt;/RecNum&gt;&lt;DisplayText&gt;Fang et al. (2016)&lt;/DisplayText&gt;&lt;record&gt;&lt;rec-number&gt;374&lt;/rec-number&gt;&lt;foreign-keys&gt;&lt;key app="EN" db-id="05ftr5wfud2v92eexs7x9xfzfvs2wsdptvsr" timestamp="1496746677"&gt;374&lt;/key&gt;&lt;/foreign-keys&gt;&lt;ref-type name="Journal Article"&gt;17&lt;/ref-type&gt;&lt;contributors&gt;&lt;authors&gt;&lt;author&gt;Fang, Lin&lt;/author&gt;&lt;author&gt;Chuang, Deng-Min&lt;/author&gt;&lt;author&gt;Lee, Yookyong&lt;/author&gt;&lt;/authors&gt;&lt;/contributors&gt;&lt;titles&gt;&lt;title&gt;Adverse childhood experiences, gender, and HIV risk behaviors: Results from a population-based sample&lt;/title&gt;&lt;secondary-title&gt;Preventive medicine reports&lt;/secondary-title&gt;&lt;/titles&gt;&lt;periodical&gt;&lt;full-title&gt;Preventive medicine reports&lt;/full-title&gt;&lt;/periodical&gt;&lt;pages&gt;113-120&lt;/pages&gt;&lt;volume&gt;4&lt;/volume&gt;&lt;dates&gt;&lt;year&gt;2016&lt;/year&gt;&lt;/dates&gt;&lt;isbn&gt;2211-3355&lt;/isbn&gt;&lt;urls&gt;&lt;/urls&gt;&lt;/record&gt;&lt;/Cite&gt;&lt;/EndNote&gt;</w:instrText>
      </w:r>
      <w:r w:rsidR="001A554C" w:rsidRPr="007D5B6C">
        <w:rPr>
          <w:rFonts w:ascii="Arial" w:hAnsi="Arial" w:cs="Arial"/>
        </w:rPr>
        <w:fldChar w:fldCharType="separate"/>
      </w:r>
      <w:r w:rsidR="001A554C" w:rsidRPr="007D5B6C">
        <w:rPr>
          <w:rFonts w:ascii="Arial" w:hAnsi="Arial" w:cs="Arial"/>
          <w:noProof/>
        </w:rPr>
        <w:t>Fang et al. (2016)</w:t>
      </w:r>
      <w:r w:rsidR="001A554C" w:rsidRPr="007D5B6C">
        <w:rPr>
          <w:rFonts w:ascii="Arial" w:hAnsi="Arial" w:cs="Arial"/>
        </w:rPr>
        <w:fldChar w:fldCharType="end"/>
      </w:r>
      <w:r w:rsidR="001A554C" w:rsidRPr="007D5B6C">
        <w:rPr>
          <w:rFonts w:ascii="Arial" w:hAnsi="Arial" w:cs="Arial"/>
        </w:rPr>
        <w:t xml:space="preserve"> found that it took exposure to three times as many </w:t>
      </w:r>
      <w:r w:rsidR="002D7DAF">
        <w:rPr>
          <w:rFonts w:ascii="Arial" w:hAnsi="Arial" w:cs="Arial"/>
        </w:rPr>
        <w:t>Adverse Childhood Experience</w:t>
      </w:r>
      <w:r w:rsidR="001A554C" w:rsidRPr="007D5B6C">
        <w:rPr>
          <w:rFonts w:ascii="Arial" w:hAnsi="Arial" w:cs="Arial"/>
        </w:rPr>
        <w:t xml:space="preserve">s for females to increase their HIV risk behaviours to the same level of males.  </w:t>
      </w:r>
      <w:r w:rsidR="00A21B42" w:rsidRPr="007D5B6C">
        <w:rPr>
          <w:rFonts w:ascii="Arial" w:hAnsi="Arial" w:cs="Arial"/>
        </w:rPr>
        <w:t xml:space="preserve">It was also of note that males in this study reported higher levels of loss in relation to both parental separation and bereavement. </w:t>
      </w:r>
      <w:r w:rsidR="00DA0143">
        <w:rPr>
          <w:rFonts w:ascii="Arial" w:hAnsi="Arial" w:cs="Arial"/>
        </w:rPr>
        <w:t>Importantly, t</w:t>
      </w:r>
      <w:r w:rsidR="00917FC1" w:rsidRPr="007D5B6C">
        <w:rPr>
          <w:rFonts w:ascii="Arial" w:hAnsi="Arial" w:cs="Arial"/>
        </w:rPr>
        <w:t xml:space="preserve">he significant difference in mean </w:t>
      </w:r>
      <w:r w:rsidR="002D7DAF">
        <w:rPr>
          <w:rFonts w:ascii="Arial" w:hAnsi="Arial" w:cs="Arial"/>
        </w:rPr>
        <w:t>Adverse Childhood Experience</w:t>
      </w:r>
      <w:r w:rsidR="00917FC1" w:rsidRPr="007D5B6C">
        <w:rPr>
          <w:rFonts w:ascii="Arial" w:hAnsi="Arial" w:cs="Arial"/>
        </w:rPr>
        <w:t xml:space="preserve"> score between the genders disappeared when bereavement experiences were factored in to the analysis, due to the higher rate of bereavement among males in this sample.  </w:t>
      </w:r>
      <w:r w:rsidR="00A21B42" w:rsidRPr="007D5B6C">
        <w:rPr>
          <w:rFonts w:ascii="Arial" w:hAnsi="Arial" w:cs="Arial"/>
        </w:rPr>
        <w:t>Although this</w:t>
      </w:r>
      <w:r w:rsidR="00DA0143">
        <w:rPr>
          <w:rFonts w:ascii="Arial" w:hAnsi="Arial" w:cs="Arial"/>
        </w:rPr>
        <w:t xml:space="preserve"> on its own</w:t>
      </w:r>
      <w:r w:rsidR="00A21B42" w:rsidRPr="007D5B6C">
        <w:rPr>
          <w:rFonts w:ascii="Arial" w:hAnsi="Arial" w:cs="Arial"/>
        </w:rPr>
        <w:t xml:space="preserve"> was not a significant difference, an earlier analysis (not reported here) of </w:t>
      </w:r>
      <w:r w:rsidR="00421E51">
        <w:rPr>
          <w:rFonts w:ascii="Arial" w:hAnsi="Arial" w:cs="Arial"/>
        </w:rPr>
        <w:t>a</w:t>
      </w:r>
      <w:r w:rsidR="00A21B42" w:rsidRPr="007D5B6C">
        <w:rPr>
          <w:rFonts w:ascii="Arial" w:hAnsi="Arial" w:cs="Arial"/>
        </w:rPr>
        <w:t xml:space="preserve"> subset of the sample </w:t>
      </w:r>
      <w:r w:rsidR="00421E51">
        <w:rPr>
          <w:rFonts w:ascii="Arial" w:hAnsi="Arial" w:cs="Arial"/>
        </w:rPr>
        <w:t>without any missing data</w:t>
      </w:r>
      <w:r w:rsidR="00A21B42" w:rsidRPr="007D5B6C">
        <w:rPr>
          <w:rFonts w:ascii="Arial" w:hAnsi="Arial" w:cs="Arial"/>
        </w:rPr>
        <w:t xml:space="preserve"> (</w:t>
      </w:r>
      <w:r w:rsidR="00A21B42" w:rsidRPr="007D5B6C">
        <w:rPr>
          <w:rFonts w:ascii="Arial" w:hAnsi="Arial" w:cs="Arial"/>
          <w:i/>
        </w:rPr>
        <w:t>n</w:t>
      </w:r>
      <w:r w:rsidR="00A21B42" w:rsidRPr="007D5B6C">
        <w:rPr>
          <w:rFonts w:ascii="Arial" w:hAnsi="Arial" w:cs="Arial"/>
        </w:rPr>
        <w:t>=65</w:t>
      </w:r>
      <w:r w:rsidR="00A21B42" w:rsidRPr="007D5B6C">
        <w:rPr>
          <w:rFonts w:ascii="Arial" w:hAnsi="Arial" w:cs="Arial"/>
          <w:i/>
        </w:rPr>
        <w:t>)</w:t>
      </w:r>
      <w:r w:rsidR="00A21B42" w:rsidRPr="007D5B6C">
        <w:rPr>
          <w:rFonts w:ascii="Arial" w:hAnsi="Arial" w:cs="Arial"/>
        </w:rPr>
        <w:t xml:space="preserve"> did document a significantly higher level of bereavement among males.  As it is unlikely that males and females will experience </w:t>
      </w:r>
      <w:r w:rsidR="00EB7150" w:rsidRPr="007D5B6C">
        <w:rPr>
          <w:rFonts w:ascii="Arial" w:hAnsi="Arial" w:cs="Arial"/>
        </w:rPr>
        <w:t>widely different</w:t>
      </w:r>
      <w:r w:rsidR="00A21B42" w:rsidRPr="007D5B6C">
        <w:rPr>
          <w:rFonts w:ascii="Arial" w:hAnsi="Arial" w:cs="Arial"/>
        </w:rPr>
        <w:t xml:space="preserve"> levels of bereavement in childhood, this may indicate that males find dealing with common childhood adversity, such as death or divorce, more difficult than females.  </w:t>
      </w:r>
    </w:p>
    <w:p w14:paraId="11EA484B" w14:textId="77777777" w:rsidR="00DA7F14" w:rsidRPr="007D5B6C" w:rsidRDefault="00DE1139" w:rsidP="009360D7">
      <w:pPr>
        <w:spacing w:line="276" w:lineRule="auto"/>
        <w:jc w:val="both"/>
        <w:rPr>
          <w:rFonts w:ascii="Arial" w:hAnsi="Arial" w:cs="Arial"/>
        </w:rPr>
      </w:pPr>
      <w:r>
        <w:rPr>
          <w:rFonts w:ascii="Arial" w:hAnsi="Arial" w:cs="Arial"/>
        </w:rPr>
        <w:t>It is not clear whether this is</w:t>
      </w:r>
      <w:r w:rsidR="009D35B5" w:rsidRPr="007D5B6C">
        <w:rPr>
          <w:rFonts w:ascii="Arial" w:hAnsi="Arial" w:cs="Arial"/>
        </w:rPr>
        <w:t xml:space="preserve"> a genuine difference in resilience, such as the existence of more adaptive coping mechanisms or social support</w:t>
      </w:r>
      <w:r w:rsidR="00D77ADF" w:rsidRPr="007D5B6C">
        <w:rPr>
          <w:rFonts w:ascii="Arial" w:hAnsi="Arial" w:cs="Arial"/>
        </w:rPr>
        <w:t xml:space="preserve">; </w:t>
      </w:r>
      <w:r>
        <w:rPr>
          <w:rFonts w:ascii="Arial" w:hAnsi="Arial" w:cs="Arial"/>
        </w:rPr>
        <w:t>or whether</w:t>
      </w:r>
      <w:r w:rsidR="00D77ADF" w:rsidRPr="007D5B6C">
        <w:rPr>
          <w:rFonts w:ascii="Arial" w:hAnsi="Arial" w:cs="Arial"/>
        </w:rPr>
        <w:t xml:space="preserve"> the effect of </w:t>
      </w:r>
      <w:r w:rsidR="002D7DAF">
        <w:rPr>
          <w:rFonts w:ascii="Arial" w:hAnsi="Arial" w:cs="Arial"/>
        </w:rPr>
        <w:t>adversity</w:t>
      </w:r>
      <w:r w:rsidR="00D77ADF" w:rsidRPr="007D5B6C">
        <w:rPr>
          <w:rFonts w:ascii="Arial" w:hAnsi="Arial" w:cs="Arial"/>
        </w:rPr>
        <w:t xml:space="preserve"> </w:t>
      </w:r>
      <w:r w:rsidR="009343C7" w:rsidRPr="007D5B6C">
        <w:rPr>
          <w:rFonts w:ascii="Arial" w:hAnsi="Arial" w:cs="Arial"/>
        </w:rPr>
        <w:t>manifest</w:t>
      </w:r>
      <w:r w:rsidR="002D7DAF">
        <w:rPr>
          <w:rFonts w:ascii="Arial" w:hAnsi="Arial" w:cs="Arial"/>
        </w:rPr>
        <w:t>s</w:t>
      </w:r>
      <w:r w:rsidR="009343C7" w:rsidRPr="007D5B6C">
        <w:rPr>
          <w:rFonts w:ascii="Arial" w:hAnsi="Arial" w:cs="Arial"/>
        </w:rPr>
        <w:t xml:space="preserve"> </w:t>
      </w:r>
      <w:r w:rsidR="00D77ADF" w:rsidRPr="007D5B6C">
        <w:rPr>
          <w:rFonts w:ascii="Arial" w:hAnsi="Arial" w:cs="Arial"/>
        </w:rPr>
        <w:t xml:space="preserve">differently among the genders, with </w:t>
      </w:r>
      <w:r w:rsidR="009D35B5" w:rsidRPr="007D5B6C">
        <w:rPr>
          <w:rFonts w:ascii="Arial" w:hAnsi="Arial" w:cs="Arial"/>
        </w:rPr>
        <w:t xml:space="preserve">a tendency for females to internalise distress rather than externalise and act out </w:t>
      </w:r>
      <w:r w:rsidR="00D77ADF" w:rsidRPr="007D5B6C">
        <w:rPr>
          <w:rFonts w:ascii="Arial" w:hAnsi="Arial" w:cs="Arial"/>
        </w:rPr>
        <w:fldChar w:fldCharType="begin"/>
      </w:r>
      <w:r w:rsidR="00D77ADF" w:rsidRPr="007D5B6C">
        <w:rPr>
          <w:rFonts w:ascii="Arial" w:hAnsi="Arial" w:cs="Arial"/>
        </w:rPr>
        <w:instrText xml:space="preserve"> ADDIN EN.CITE &lt;EndNote&gt;&lt;Cite&gt;&lt;Author&gt;Baglivio&lt;/Author&gt;&lt;Year&gt;2014&lt;/Year&gt;&lt;RecNum&gt;303&lt;/RecNum&gt;&lt;DisplayText&gt;(Baglivio et al., 2014)&lt;/DisplayText&gt;&lt;record&gt;&lt;rec-number&gt;303&lt;/rec-number&gt;&lt;foreign-keys&gt;&lt;key app="EN" db-id="05ftr5wfud2v92eexs7x9xfzfvs2wsdptvsr" timestamp="1496143819"&gt;303&lt;/key&gt;&lt;/foreign-keys&gt;&lt;ref-type name="Journal Article"&gt;17&lt;/ref-type&gt;&lt;contributors&gt;&lt;authors&gt;&lt;author&gt;Baglivio, Michael T&lt;/author&gt;&lt;author&gt;Epps, Nathan&lt;/author&gt;&lt;author&gt;Swartz, Kimberly&lt;/author&gt;&lt;author&gt;Huq, Mona Sayedul&lt;/author&gt;&lt;author&gt;Sheer, Amy&lt;/author&gt;&lt;author&gt;Hardt, Nancy S&lt;/author&gt;&lt;/authors&gt;&lt;/contributors&gt;&lt;titles&gt;&lt;title&gt;The prevalence of adverse childhood experiences (ACE) in the lives of juvenile offenders&lt;/title&gt;&lt;secondary-title&gt;Journal of juvenile justice&lt;/secondary-title&gt;&lt;/titles&gt;&lt;periodical&gt;&lt;full-title&gt;Journal of juvenile justice&lt;/full-title&gt;&lt;/periodical&gt;&lt;pages&gt;1&lt;/pages&gt;&lt;volume&gt;3&lt;/volume&gt;&lt;number&gt;2&lt;/number&gt;&lt;dates&gt;&lt;year&gt;2014&lt;/year&gt;&lt;/dates&gt;&lt;isbn&gt;2153-8026&lt;/isbn&gt;&lt;urls&gt;&lt;/urls&gt;&lt;/record&gt;&lt;/Cite&gt;&lt;/EndNote&gt;</w:instrText>
      </w:r>
      <w:r w:rsidR="00D77ADF" w:rsidRPr="007D5B6C">
        <w:rPr>
          <w:rFonts w:ascii="Arial" w:hAnsi="Arial" w:cs="Arial"/>
        </w:rPr>
        <w:fldChar w:fldCharType="separate"/>
      </w:r>
      <w:r w:rsidR="00D77ADF" w:rsidRPr="007D5B6C">
        <w:rPr>
          <w:rFonts w:ascii="Arial" w:hAnsi="Arial" w:cs="Arial"/>
          <w:noProof/>
        </w:rPr>
        <w:t>(Baglivio et al., 2014)</w:t>
      </w:r>
      <w:r w:rsidR="00D77ADF" w:rsidRPr="007D5B6C">
        <w:rPr>
          <w:rFonts w:ascii="Arial" w:hAnsi="Arial" w:cs="Arial"/>
        </w:rPr>
        <w:fldChar w:fldCharType="end"/>
      </w:r>
      <w:r w:rsidR="00D77ADF" w:rsidRPr="007D5B6C">
        <w:rPr>
          <w:rFonts w:ascii="Arial" w:hAnsi="Arial" w:cs="Arial"/>
        </w:rPr>
        <w:t xml:space="preserve">.  </w:t>
      </w:r>
      <w:r w:rsidR="003825A0" w:rsidRPr="007D5B6C">
        <w:rPr>
          <w:rFonts w:ascii="Arial" w:hAnsi="Arial" w:cs="Arial"/>
        </w:rPr>
        <w:t>Either way, i</w:t>
      </w:r>
      <w:r w:rsidR="00D77ADF" w:rsidRPr="007D5B6C">
        <w:rPr>
          <w:rFonts w:ascii="Arial" w:hAnsi="Arial" w:cs="Arial"/>
        </w:rPr>
        <w:t xml:space="preserve">t is not inconceivable to see how this could </w:t>
      </w:r>
      <w:r w:rsidR="009343C7" w:rsidRPr="007D5B6C">
        <w:rPr>
          <w:rFonts w:ascii="Arial" w:hAnsi="Arial" w:cs="Arial"/>
        </w:rPr>
        <w:t>l</w:t>
      </w:r>
      <w:r w:rsidR="00D77ADF" w:rsidRPr="007D5B6C">
        <w:rPr>
          <w:rFonts w:ascii="Arial" w:hAnsi="Arial" w:cs="Arial"/>
        </w:rPr>
        <w:t>ead</w:t>
      </w:r>
      <w:r w:rsidR="009D35B5" w:rsidRPr="007D5B6C">
        <w:rPr>
          <w:rFonts w:ascii="Arial" w:hAnsi="Arial" w:cs="Arial"/>
        </w:rPr>
        <w:t xml:space="preserve"> to a </w:t>
      </w:r>
      <w:r w:rsidR="00D77ADF" w:rsidRPr="007D5B6C">
        <w:rPr>
          <w:rFonts w:ascii="Arial" w:hAnsi="Arial" w:cs="Arial"/>
        </w:rPr>
        <w:t xml:space="preserve">gendered response from services that is influenced </w:t>
      </w:r>
      <w:r w:rsidR="009D35B5" w:rsidRPr="007D5B6C">
        <w:rPr>
          <w:rFonts w:ascii="Arial" w:hAnsi="Arial" w:cs="Arial"/>
        </w:rPr>
        <w:t xml:space="preserve">more </w:t>
      </w:r>
      <w:r w:rsidR="00D77ADF" w:rsidRPr="007D5B6C">
        <w:rPr>
          <w:rFonts w:ascii="Arial" w:hAnsi="Arial" w:cs="Arial"/>
        </w:rPr>
        <w:t xml:space="preserve">by an </w:t>
      </w:r>
      <w:r w:rsidR="009D35B5" w:rsidRPr="007D5B6C">
        <w:rPr>
          <w:rFonts w:ascii="Arial" w:hAnsi="Arial" w:cs="Arial"/>
        </w:rPr>
        <w:t xml:space="preserve">emotional wellbeing and mental health perspective </w:t>
      </w:r>
      <w:r w:rsidR="00D77ADF" w:rsidRPr="007D5B6C">
        <w:rPr>
          <w:rFonts w:ascii="Arial" w:hAnsi="Arial" w:cs="Arial"/>
        </w:rPr>
        <w:t xml:space="preserve">for </w:t>
      </w:r>
      <w:r w:rsidR="003825A0" w:rsidRPr="007D5B6C">
        <w:rPr>
          <w:rFonts w:ascii="Arial" w:hAnsi="Arial" w:cs="Arial"/>
        </w:rPr>
        <w:t>fe</w:t>
      </w:r>
      <w:r w:rsidR="00D77ADF" w:rsidRPr="007D5B6C">
        <w:rPr>
          <w:rFonts w:ascii="Arial" w:hAnsi="Arial" w:cs="Arial"/>
        </w:rPr>
        <w:t>males, and a</w:t>
      </w:r>
      <w:r w:rsidR="009D35B5" w:rsidRPr="007D5B6C">
        <w:rPr>
          <w:rFonts w:ascii="Arial" w:hAnsi="Arial" w:cs="Arial"/>
        </w:rPr>
        <w:t xml:space="preserve"> behavioural response from authority</w:t>
      </w:r>
      <w:r w:rsidR="00D77ADF" w:rsidRPr="007D5B6C">
        <w:rPr>
          <w:rFonts w:ascii="Arial" w:hAnsi="Arial" w:cs="Arial"/>
        </w:rPr>
        <w:t xml:space="preserve"> for males</w:t>
      </w:r>
      <w:r w:rsidR="009D35B5" w:rsidRPr="007D5B6C">
        <w:rPr>
          <w:rFonts w:ascii="Arial" w:hAnsi="Arial" w:cs="Arial"/>
        </w:rPr>
        <w:t xml:space="preserve">.  </w:t>
      </w:r>
      <w:r w:rsidRPr="007D5B6C">
        <w:rPr>
          <w:rFonts w:ascii="Arial" w:hAnsi="Arial" w:cs="Arial"/>
        </w:rPr>
        <w:t xml:space="preserve">This could also potentially contribute towards an explanation of the overrepresentation of males in the criminal justice system, but also help understand why the females that come into contact with formal systems tend to be highly vulnerable and victimised.  </w:t>
      </w:r>
      <w:r w:rsidR="009D35B5" w:rsidRPr="007D5B6C">
        <w:rPr>
          <w:rFonts w:ascii="Arial" w:hAnsi="Arial" w:cs="Arial"/>
        </w:rPr>
        <w:t xml:space="preserve">However, it is not possible to fully </w:t>
      </w:r>
      <w:r w:rsidR="003825A0" w:rsidRPr="007D5B6C">
        <w:rPr>
          <w:rFonts w:ascii="Arial" w:hAnsi="Arial" w:cs="Arial"/>
        </w:rPr>
        <w:t>unpick these gender differences</w:t>
      </w:r>
      <w:r w:rsidR="009D35B5" w:rsidRPr="007D5B6C">
        <w:rPr>
          <w:rFonts w:ascii="Arial" w:hAnsi="Arial" w:cs="Arial"/>
        </w:rPr>
        <w:t xml:space="preserve"> from the data presented here</w:t>
      </w:r>
      <w:r w:rsidR="003825A0" w:rsidRPr="007D5B6C">
        <w:rPr>
          <w:rFonts w:ascii="Arial" w:hAnsi="Arial" w:cs="Arial"/>
        </w:rPr>
        <w:t xml:space="preserve">.  </w:t>
      </w:r>
      <w:r w:rsidR="009D35B5" w:rsidRPr="007D5B6C">
        <w:rPr>
          <w:rFonts w:ascii="Arial" w:hAnsi="Arial" w:cs="Arial"/>
        </w:rPr>
        <w:t>Further research</w:t>
      </w:r>
      <w:r w:rsidR="001E4A27" w:rsidRPr="007D5B6C">
        <w:rPr>
          <w:rFonts w:ascii="Arial" w:hAnsi="Arial" w:cs="Arial"/>
        </w:rPr>
        <w:t xml:space="preserve"> in a more normative sample</w:t>
      </w:r>
      <w:r w:rsidR="009D35B5" w:rsidRPr="007D5B6C">
        <w:rPr>
          <w:rFonts w:ascii="Arial" w:hAnsi="Arial" w:cs="Arial"/>
        </w:rPr>
        <w:t xml:space="preserve"> is needed in order to better understand how the different genders </w:t>
      </w:r>
      <w:r w:rsidR="003825A0" w:rsidRPr="007D5B6C">
        <w:rPr>
          <w:rFonts w:ascii="Arial" w:hAnsi="Arial" w:cs="Arial"/>
        </w:rPr>
        <w:t>respond</w:t>
      </w:r>
      <w:r w:rsidR="009D35B5" w:rsidRPr="007D5B6C">
        <w:rPr>
          <w:rFonts w:ascii="Arial" w:hAnsi="Arial" w:cs="Arial"/>
        </w:rPr>
        <w:t xml:space="preserve"> to adversity</w:t>
      </w:r>
      <w:r w:rsidR="001E4A27" w:rsidRPr="007D5B6C">
        <w:rPr>
          <w:rFonts w:ascii="Arial" w:hAnsi="Arial" w:cs="Arial"/>
        </w:rPr>
        <w:t xml:space="preserve">.  This would help </w:t>
      </w:r>
      <w:r w:rsidR="00A21B42" w:rsidRPr="007D5B6C">
        <w:rPr>
          <w:rFonts w:ascii="Arial" w:hAnsi="Arial" w:cs="Arial"/>
        </w:rPr>
        <w:t xml:space="preserve">inform how </w:t>
      </w:r>
      <w:r w:rsidR="001E4A27" w:rsidRPr="007D5B6C">
        <w:rPr>
          <w:rFonts w:ascii="Arial" w:hAnsi="Arial" w:cs="Arial"/>
        </w:rPr>
        <w:t>the</w:t>
      </w:r>
      <w:r w:rsidR="009D35B5" w:rsidRPr="007D5B6C">
        <w:rPr>
          <w:rFonts w:ascii="Arial" w:hAnsi="Arial" w:cs="Arial"/>
        </w:rPr>
        <w:t xml:space="preserve"> system </w:t>
      </w:r>
      <w:r w:rsidR="00A21B42" w:rsidRPr="007D5B6C">
        <w:rPr>
          <w:rFonts w:ascii="Arial" w:hAnsi="Arial" w:cs="Arial"/>
        </w:rPr>
        <w:t xml:space="preserve">can </w:t>
      </w:r>
      <w:r w:rsidR="001E4A27" w:rsidRPr="007D5B6C">
        <w:rPr>
          <w:rFonts w:ascii="Arial" w:hAnsi="Arial" w:cs="Arial"/>
        </w:rPr>
        <w:t>respond</w:t>
      </w:r>
      <w:r w:rsidR="009D35B5" w:rsidRPr="007D5B6C">
        <w:rPr>
          <w:rFonts w:ascii="Arial" w:hAnsi="Arial" w:cs="Arial"/>
        </w:rPr>
        <w:t xml:space="preserve"> at the earliest possible time and in the most appropriate manner </w:t>
      </w:r>
      <w:r w:rsidR="001E4A27" w:rsidRPr="007D5B6C">
        <w:rPr>
          <w:rFonts w:ascii="Arial" w:hAnsi="Arial" w:cs="Arial"/>
        </w:rPr>
        <w:t>to ensure that all young people, but</w:t>
      </w:r>
      <w:r w:rsidR="009D35B5" w:rsidRPr="007D5B6C">
        <w:rPr>
          <w:rFonts w:ascii="Arial" w:hAnsi="Arial" w:cs="Arial"/>
        </w:rPr>
        <w:t xml:space="preserve"> males in </w:t>
      </w:r>
      <w:r w:rsidR="003825A0" w:rsidRPr="007D5B6C">
        <w:rPr>
          <w:rFonts w:ascii="Arial" w:hAnsi="Arial" w:cs="Arial"/>
        </w:rPr>
        <w:t>particular</w:t>
      </w:r>
      <w:r w:rsidR="009D35B5" w:rsidRPr="007D5B6C">
        <w:rPr>
          <w:rFonts w:ascii="Arial" w:hAnsi="Arial" w:cs="Arial"/>
        </w:rPr>
        <w:t xml:space="preserve">, are not </w:t>
      </w:r>
      <w:r w:rsidR="003825A0" w:rsidRPr="007D5B6C">
        <w:rPr>
          <w:rFonts w:ascii="Arial" w:hAnsi="Arial" w:cs="Arial"/>
        </w:rPr>
        <w:t>criminalised</w:t>
      </w:r>
      <w:r w:rsidR="009D35B5" w:rsidRPr="007D5B6C">
        <w:rPr>
          <w:rFonts w:ascii="Arial" w:hAnsi="Arial" w:cs="Arial"/>
        </w:rPr>
        <w:t xml:space="preserve"> and </w:t>
      </w:r>
      <w:r w:rsidR="003825A0" w:rsidRPr="007D5B6C">
        <w:rPr>
          <w:rFonts w:ascii="Arial" w:hAnsi="Arial" w:cs="Arial"/>
        </w:rPr>
        <w:t>punished for their</w:t>
      </w:r>
      <w:r w:rsidR="001E4A27" w:rsidRPr="007D5B6C">
        <w:rPr>
          <w:rFonts w:ascii="Arial" w:hAnsi="Arial" w:cs="Arial"/>
        </w:rPr>
        <w:t xml:space="preserve"> exposure to </w:t>
      </w:r>
      <w:r w:rsidR="002D7DAF">
        <w:rPr>
          <w:rFonts w:ascii="Arial" w:hAnsi="Arial" w:cs="Arial"/>
        </w:rPr>
        <w:t>adversity</w:t>
      </w:r>
      <w:r w:rsidR="001E4A27" w:rsidRPr="007D5B6C">
        <w:rPr>
          <w:rFonts w:ascii="Arial" w:hAnsi="Arial" w:cs="Arial"/>
        </w:rPr>
        <w:t>.</w:t>
      </w:r>
      <w:r w:rsidR="001B3668" w:rsidRPr="007D5B6C">
        <w:rPr>
          <w:rFonts w:ascii="Arial" w:hAnsi="Arial" w:cs="Arial"/>
        </w:rPr>
        <w:t xml:space="preserve">  </w:t>
      </w:r>
    </w:p>
    <w:p w14:paraId="63E4205D" w14:textId="77777777" w:rsidR="00CB00FB" w:rsidRDefault="00CB00FB" w:rsidP="00483518">
      <w:pPr>
        <w:pStyle w:val="MainHead"/>
      </w:pPr>
      <w:bookmarkStart w:id="19" w:name="_Toc504488972"/>
    </w:p>
    <w:p w14:paraId="41BA75B0" w14:textId="77777777" w:rsidR="00CB00FB" w:rsidRDefault="00CB00FB" w:rsidP="00483518">
      <w:pPr>
        <w:pStyle w:val="MainHead"/>
      </w:pPr>
    </w:p>
    <w:p w14:paraId="2941BBFA" w14:textId="77777777" w:rsidR="00CB00FB" w:rsidRDefault="00CB00FB" w:rsidP="00483518">
      <w:pPr>
        <w:pStyle w:val="MainHead"/>
      </w:pPr>
    </w:p>
    <w:p w14:paraId="59D533E5" w14:textId="77777777" w:rsidR="00CB00FB" w:rsidRDefault="00CB00FB" w:rsidP="00483518">
      <w:pPr>
        <w:pStyle w:val="MainHead"/>
      </w:pPr>
    </w:p>
    <w:p w14:paraId="6334BC5E" w14:textId="77777777" w:rsidR="00CB00FB" w:rsidRDefault="00CB00FB" w:rsidP="00483518">
      <w:pPr>
        <w:pStyle w:val="MainHead"/>
      </w:pPr>
    </w:p>
    <w:p w14:paraId="792B5CBA" w14:textId="77777777" w:rsidR="00CB00FB" w:rsidRDefault="00CB00FB" w:rsidP="00483518">
      <w:pPr>
        <w:pStyle w:val="MainHead"/>
      </w:pPr>
    </w:p>
    <w:p w14:paraId="0F915212" w14:textId="77777777" w:rsidR="00CB00FB" w:rsidRDefault="00CB00FB" w:rsidP="00483518">
      <w:pPr>
        <w:pStyle w:val="MainHead"/>
      </w:pPr>
    </w:p>
    <w:p w14:paraId="550631D0" w14:textId="77777777" w:rsidR="00CB00FB" w:rsidRDefault="00CB00FB" w:rsidP="00483518">
      <w:pPr>
        <w:pStyle w:val="MainHead"/>
      </w:pPr>
    </w:p>
    <w:p w14:paraId="69B1D805" w14:textId="77777777" w:rsidR="00CB00FB" w:rsidRDefault="00CB00FB" w:rsidP="00483518">
      <w:pPr>
        <w:pStyle w:val="MainHead"/>
      </w:pPr>
    </w:p>
    <w:p w14:paraId="66B92163" w14:textId="77777777" w:rsidR="00CB00FB" w:rsidRDefault="00CB00FB" w:rsidP="00483518">
      <w:pPr>
        <w:pStyle w:val="MainHead"/>
      </w:pPr>
    </w:p>
    <w:p w14:paraId="6742D08B" w14:textId="77777777" w:rsidR="00CB00FB" w:rsidRDefault="00CB00FB" w:rsidP="00483518">
      <w:pPr>
        <w:pStyle w:val="MainHead"/>
      </w:pPr>
    </w:p>
    <w:p w14:paraId="09474ED3" w14:textId="77777777" w:rsidR="00CB00FB" w:rsidRDefault="00CB00FB" w:rsidP="00483518">
      <w:pPr>
        <w:pStyle w:val="MainHead"/>
      </w:pPr>
    </w:p>
    <w:p w14:paraId="0FA79E77" w14:textId="77777777" w:rsidR="00CB00FB" w:rsidRDefault="00CB00FB" w:rsidP="00483518">
      <w:pPr>
        <w:pStyle w:val="MainHead"/>
      </w:pPr>
    </w:p>
    <w:p w14:paraId="2C76FC58" w14:textId="77777777" w:rsidR="00CB00FB" w:rsidRDefault="00CB00FB" w:rsidP="00483518">
      <w:pPr>
        <w:pStyle w:val="MainHead"/>
      </w:pPr>
    </w:p>
    <w:p w14:paraId="6BBB8FE3" w14:textId="77777777" w:rsidR="00E0574E" w:rsidRPr="007D5B6C" w:rsidRDefault="00E0574E" w:rsidP="00483518">
      <w:pPr>
        <w:pStyle w:val="MainHead"/>
      </w:pPr>
      <w:r w:rsidRPr="007D5B6C">
        <w:t>References</w:t>
      </w:r>
      <w:bookmarkEnd w:id="19"/>
    </w:p>
    <w:p w14:paraId="158BE217" w14:textId="77777777" w:rsidR="004B1121" w:rsidRPr="000C020A" w:rsidRDefault="00A91F22" w:rsidP="004B1121">
      <w:pPr>
        <w:pStyle w:val="EndNoteBibliography"/>
        <w:spacing w:after="0"/>
        <w:ind w:left="720" w:hanging="720"/>
        <w:rPr>
          <w:rFonts w:ascii="Arial" w:hAnsi="Arial" w:cs="Arial"/>
          <w:sz w:val="20"/>
          <w:szCs w:val="20"/>
        </w:rPr>
      </w:pPr>
      <w:r w:rsidRPr="000C020A">
        <w:rPr>
          <w:rFonts w:ascii="Arial" w:hAnsi="Arial" w:cs="Arial"/>
          <w:sz w:val="20"/>
          <w:szCs w:val="20"/>
        </w:rPr>
        <w:fldChar w:fldCharType="begin"/>
      </w:r>
      <w:r w:rsidRPr="000C020A">
        <w:rPr>
          <w:rFonts w:ascii="Arial" w:hAnsi="Arial" w:cs="Arial"/>
          <w:sz w:val="20"/>
          <w:szCs w:val="20"/>
        </w:rPr>
        <w:instrText xml:space="preserve"> ADDIN EN.REFLIST </w:instrText>
      </w:r>
      <w:r w:rsidRPr="000C020A">
        <w:rPr>
          <w:rFonts w:ascii="Arial" w:hAnsi="Arial" w:cs="Arial"/>
          <w:sz w:val="20"/>
          <w:szCs w:val="20"/>
        </w:rPr>
        <w:fldChar w:fldCharType="separate"/>
      </w:r>
      <w:r w:rsidR="004B1121" w:rsidRPr="000C020A">
        <w:rPr>
          <w:rFonts w:ascii="Arial" w:hAnsi="Arial" w:cs="Arial"/>
          <w:sz w:val="20"/>
          <w:szCs w:val="20"/>
        </w:rPr>
        <w:t xml:space="preserve">Akerman, R., &amp; Statham, J. (2014). Bereavement in childhood: the impact on psychological and educational outcomes and the effectiveness of support services. </w:t>
      </w:r>
      <w:r w:rsidR="004B1121" w:rsidRPr="000C020A">
        <w:rPr>
          <w:rFonts w:ascii="Arial" w:hAnsi="Arial" w:cs="Arial"/>
          <w:i/>
          <w:sz w:val="20"/>
          <w:szCs w:val="20"/>
        </w:rPr>
        <w:t>London: Child Wellbeing Research Centre and the Institute of Education</w:t>
      </w:r>
      <w:r w:rsidR="004B1121" w:rsidRPr="000C020A">
        <w:rPr>
          <w:rFonts w:ascii="Arial" w:hAnsi="Arial" w:cs="Arial"/>
          <w:sz w:val="20"/>
          <w:szCs w:val="20"/>
        </w:rPr>
        <w:t xml:space="preserve">. </w:t>
      </w:r>
    </w:p>
    <w:p w14:paraId="326D521D"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Anda, R. F., Whitfield, C. L., Felitti, V. J., Chapman, D., Edwards, V. J., Dube, S. R., &amp; Williamson, D. F. (2002). Adverse childhood experiences, alcoholic parents, and later risk of alcoholism and depression. </w:t>
      </w:r>
      <w:r w:rsidRPr="000C020A">
        <w:rPr>
          <w:rFonts w:ascii="Arial" w:hAnsi="Arial" w:cs="Arial"/>
          <w:i/>
          <w:sz w:val="20"/>
          <w:szCs w:val="20"/>
        </w:rPr>
        <w:t>Psychiatric services, 53</w:t>
      </w:r>
      <w:r w:rsidRPr="000C020A">
        <w:rPr>
          <w:rFonts w:ascii="Arial" w:hAnsi="Arial" w:cs="Arial"/>
          <w:sz w:val="20"/>
          <w:szCs w:val="20"/>
        </w:rPr>
        <w:t xml:space="preserve">(8), 1001-1009. </w:t>
      </w:r>
    </w:p>
    <w:p w14:paraId="26F4007F"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Baglivio, M. T., Epps, N., Swartz, K., Huq, M. S., Sheer, A., &amp; Hardt, N. S. (2014). The prevalence of adverse childhood experiences (ACE) in the lives of juvenile offenders. </w:t>
      </w:r>
      <w:r w:rsidRPr="000C020A">
        <w:rPr>
          <w:rFonts w:ascii="Arial" w:hAnsi="Arial" w:cs="Arial"/>
          <w:i/>
          <w:sz w:val="20"/>
          <w:szCs w:val="20"/>
        </w:rPr>
        <w:t>Journal of juvenile justice, 3</w:t>
      </w:r>
      <w:r w:rsidRPr="000C020A">
        <w:rPr>
          <w:rFonts w:ascii="Arial" w:hAnsi="Arial" w:cs="Arial"/>
          <w:sz w:val="20"/>
          <w:szCs w:val="20"/>
        </w:rPr>
        <w:t xml:space="preserve">(2), 1. </w:t>
      </w:r>
    </w:p>
    <w:p w14:paraId="79C3D96E"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Baglivio, M. T., Wolff, K. T., Piquero, A. R., &amp; Epps, N. (2015). The relationship between adverse childhood experiences (ACE) and juvenile offending trajectories in a juvenile offender sample. </w:t>
      </w:r>
      <w:r w:rsidRPr="000C020A">
        <w:rPr>
          <w:rFonts w:ascii="Arial" w:hAnsi="Arial" w:cs="Arial"/>
          <w:i/>
          <w:sz w:val="20"/>
          <w:szCs w:val="20"/>
        </w:rPr>
        <w:t>Journal of Criminal Justice, 43</w:t>
      </w:r>
      <w:r w:rsidRPr="000C020A">
        <w:rPr>
          <w:rFonts w:ascii="Arial" w:hAnsi="Arial" w:cs="Arial"/>
          <w:sz w:val="20"/>
          <w:szCs w:val="20"/>
        </w:rPr>
        <w:t xml:space="preserve">(3), 229-241. </w:t>
      </w:r>
    </w:p>
    <w:p w14:paraId="6979543C"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Bellis, M., Ashton, K., Hughes, K., Ford, K., Bishop, J., &amp; Paranjothy. (2015). </w:t>
      </w:r>
      <w:r w:rsidRPr="000C020A">
        <w:rPr>
          <w:rFonts w:ascii="Arial" w:hAnsi="Arial" w:cs="Arial"/>
          <w:i/>
          <w:sz w:val="20"/>
          <w:szCs w:val="20"/>
        </w:rPr>
        <w:t>Adverse childhood experiences and their impact on health-harming behaviours in the Welsh adult population</w:t>
      </w:r>
      <w:r w:rsidRPr="000C020A">
        <w:rPr>
          <w:rFonts w:ascii="Arial" w:hAnsi="Arial" w:cs="Arial"/>
          <w:sz w:val="20"/>
          <w:szCs w:val="20"/>
        </w:rPr>
        <w:t xml:space="preserve">.  Cardiff: Public Health Wales Retrieved from </w:t>
      </w:r>
      <w:hyperlink r:id="rId18" w:history="1">
        <w:r w:rsidRPr="000C020A">
          <w:rPr>
            <w:rStyle w:val="Hyperlink"/>
            <w:rFonts w:ascii="Arial" w:hAnsi="Arial" w:cs="Arial"/>
            <w:sz w:val="20"/>
            <w:szCs w:val="20"/>
          </w:rPr>
          <w:t>http://www2.nphs.wales.nhs.uk:8080/PRIDDocs.nsf/7c21215d6d0c613e80256f490030c05a/d488a3852491bc1d80257f370038919e/$FILE/ACE%20Report%20FINAL%20(E).pdf</w:t>
        </w:r>
      </w:hyperlink>
      <w:r w:rsidRPr="000C020A">
        <w:rPr>
          <w:rFonts w:ascii="Arial" w:hAnsi="Arial" w:cs="Arial"/>
          <w:sz w:val="20"/>
          <w:szCs w:val="20"/>
        </w:rPr>
        <w:t>.</w:t>
      </w:r>
    </w:p>
    <w:p w14:paraId="6EA164A0"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Bellis, M., Hughes, K., Leckenby, N., Perkins, C., &amp; Lowey, H. (2014). National household survey of adverse childhood experiences and their relationship with resilience to health-harming behaviors in England. </w:t>
      </w:r>
      <w:r w:rsidRPr="000C020A">
        <w:rPr>
          <w:rFonts w:ascii="Arial" w:hAnsi="Arial" w:cs="Arial"/>
          <w:i/>
          <w:sz w:val="20"/>
          <w:szCs w:val="20"/>
        </w:rPr>
        <w:t>BMC medicine, 12</w:t>
      </w:r>
      <w:r w:rsidRPr="000C020A">
        <w:rPr>
          <w:rFonts w:ascii="Arial" w:hAnsi="Arial" w:cs="Arial"/>
          <w:sz w:val="20"/>
          <w:szCs w:val="20"/>
        </w:rPr>
        <w:t xml:space="preserve">(1), 72. </w:t>
      </w:r>
    </w:p>
    <w:p w14:paraId="409E3E5E"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Bellis, M., Lowey, H., Leckenby, N., Hughes, K., &amp; Harrison, D. (2014). Adverse childhood experiences: retrospective study to determine their impact on adult health behaviours and health outcomes in a UK population. </w:t>
      </w:r>
      <w:r w:rsidRPr="000C020A">
        <w:rPr>
          <w:rFonts w:ascii="Arial" w:hAnsi="Arial" w:cs="Arial"/>
          <w:i/>
          <w:sz w:val="20"/>
          <w:szCs w:val="20"/>
        </w:rPr>
        <w:t>Journal of Public Health, 36</w:t>
      </w:r>
      <w:r w:rsidRPr="000C020A">
        <w:rPr>
          <w:rFonts w:ascii="Arial" w:hAnsi="Arial" w:cs="Arial"/>
          <w:sz w:val="20"/>
          <w:szCs w:val="20"/>
        </w:rPr>
        <w:t xml:space="preserve">(1), 81-91. </w:t>
      </w:r>
    </w:p>
    <w:p w14:paraId="11CB79E3"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Borum, R., Bartel, P., &amp; Forth, A. (2002). SAVRY: Manual for the structured assessment of violence risk in youth Tampa. </w:t>
      </w:r>
      <w:r w:rsidRPr="000C020A">
        <w:rPr>
          <w:rFonts w:ascii="Arial" w:hAnsi="Arial" w:cs="Arial"/>
          <w:i/>
          <w:sz w:val="20"/>
          <w:szCs w:val="20"/>
        </w:rPr>
        <w:t>FL: Florida Mental Health Institute, University of South Florida</w:t>
      </w:r>
      <w:r w:rsidRPr="000C020A">
        <w:rPr>
          <w:rFonts w:ascii="Arial" w:hAnsi="Arial" w:cs="Arial"/>
          <w:sz w:val="20"/>
          <w:szCs w:val="20"/>
        </w:rPr>
        <w:t xml:space="preserve">. </w:t>
      </w:r>
    </w:p>
    <w:p w14:paraId="460FB5DB"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Brown, D. W., Anda, R. F., Felitti, V. J., Edwards, V. J., Malarcher, A. M., Croft, J. B., &amp; Giles, W. H. (2010). Adverse childhood experiences are associated with the risk of lung cancer: a prospective cohort study. </w:t>
      </w:r>
      <w:r w:rsidRPr="000C020A">
        <w:rPr>
          <w:rFonts w:ascii="Arial" w:hAnsi="Arial" w:cs="Arial"/>
          <w:i/>
          <w:sz w:val="20"/>
          <w:szCs w:val="20"/>
        </w:rPr>
        <w:t>BMC Public Health, 10</w:t>
      </w:r>
      <w:r w:rsidRPr="000C020A">
        <w:rPr>
          <w:rFonts w:ascii="Arial" w:hAnsi="Arial" w:cs="Arial"/>
          <w:sz w:val="20"/>
          <w:szCs w:val="20"/>
        </w:rPr>
        <w:t>(1), 20. doi: 10.1186/1471-2458-10-20</w:t>
      </w:r>
    </w:p>
    <w:p w14:paraId="63C07BD5"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Brown, D. W., Anda, R. F., Tiemeier, H., Felitti, V. J., Edwards, V. J., Croft, J. B., &amp; Giles, W. H. (2009). Adverse Childhood Experiences and the Risk of Premature Mortality. </w:t>
      </w:r>
      <w:r w:rsidRPr="000C020A">
        <w:rPr>
          <w:rFonts w:ascii="Arial" w:hAnsi="Arial" w:cs="Arial"/>
          <w:i/>
          <w:sz w:val="20"/>
          <w:szCs w:val="20"/>
        </w:rPr>
        <w:t>American Journal of Preventive Medicine, 37</w:t>
      </w:r>
      <w:r w:rsidRPr="000C020A">
        <w:rPr>
          <w:rFonts w:ascii="Arial" w:hAnsi="Arial" w:cs="Arial"/>
          <w:sz w:val="20"/>
          <w:szCs w:val="20"/>
        </w:rPr>
        <w:t xml:space="preserve">(5), 389-396. doi: </w:t>
      </w:r>
      <w:hyperlink r:id="rId19" w:history="1">
        <w:r w:rsidRPr="000C020A">
          <w:rPr>
            <w:rStyle w:val="Hyperlink"/>
            <w:rFonts w:ascii="Arial" w:hAnsi="Arial" w:cs="Arial"/>
            <w:sz w:val="20"/>
            <w:szCs w:val="20"/>
          </w:rPr>
          <w:t>https://doi.org/10.1016/j.amepre.2009.06.021</w:t>
        </w:r>
      </w:hyperlink>
    </w:p>
    <w:p w14:paraId="6A5B7C15"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Chapman, D. P., Whitfield, C. L., Felitti, V. J., Dube, S. R., Edwards, V. J., &amp; Anda, R. F. (2004). Adverse childhood experiences and the risk of depressive disorders in adulthood. </w:t>
      </w:r>
      <w:r w:rsidRPr="000C020A">
        <w:rPr>
          <w:rFonts w:ascii="Arial" w:hAnsi="Arial" w:cs="Arial"/>
          <w:i/>
          <w:sz w:val="20"/>
          <w:szCs w:val="20"/>
        </w:rPr>
        <w:t>J Affect Disord, 82</w:t>
      </w:r>
      <w:r w:rsidRPr="000C020A">
        <w:rPr>
          <w:rFonts w:ascii="Arial" w:hAnsi="Arial" w:cs="Arial"/>
          <w:sz w:val="20"/>
          <w:szCs w:val="20"/>
        </w:rPr>
        <w:t>. doi: 10.1016/j.jad.2003.12.013</w:t>
      </w:r>
    </w:p>
    <w:p w14:paraId="52B42C70"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Couper, S., &amp; Mackie, P. (2016). Scottish Public Health Network (ScotPHN). </w:t>
      </w:r>
    </w:p>
    <w:p w14:paraId="6519935C"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Dong, M., Anda, R. F., Felitti, V. J., Dube, S. R., Williamson, D. F., Thompson, T. J., . . . Giles, W. H. (2004). The interrelatedness of multiple forms of childhood abuse, neglect, and household dysfunction. </w:t>
      </w:r>
      <w:r w:rsidRPr="000C020A">
        <w:rPr>
          <w:rFonts w:ascii="Arial" w:hAnsi="Arial" w:cs="Arial"/>
          <w:i/>
          <w:sz w:val="20"/>
          <w:szCs w:val="20"/>
        </w:rPr>
        <w:t>Child abuse &amp; neglect, 28</w:t>
      </w:r>
      <w:r w:rsidRPr="000C020A">
        <w:rPr>
          <w:rFonts w:ascii="Arial" w:hAnsi="Arial" w:cs="Arial"/>
          <w:sz w:val="20"/>
          <w:szCs w:val="20"/>
        </w:rPr>
        <w:t>, 771-784. doi: 10.1016/j.chiabu.2004.01.008</w:t>
      </w:r>
    </w:p>
    <w:p w14:paraId="213725FD"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Dong, M., Dube, S. R., Felitti, V. J., Giles, W. H., &amp; Anda, R. F. (2003). Adverse childhood experiences and self-reported liver disease: New insights into the causal pathway. </w:t>
      </w:r>
      <w:r w:rsidRPr="000C020A">
        <w:rPr>
          <w:rFonts w:ascii="Arial" w:hAnsi="Arial" w:cs="Arial"/>
          <w:i/>
          <w:sz w:val="20"/>
          <w:szCs w:val="20"/>
        </w:rPr>
        <w:t>Archives of Internal Medicine, 163</w:t>
      </w:r>
      <w:r w:rsidRPr="000C020A">
        <w:rPr>
          <w:rFonts w:ascii="Arial" w:hAnsi="Arial" w:cs="Arial"/>
          <w:sz w:val="20"/>
          <w:szCs w:val="20"/>
        </w:rPr>
        <w:t>(16), 1949-1956. doi: 10.1001/archinte.163.16.1949</w:t>
      </w:r>
    </w:p>
    <w:p w14:paraId="5BB90E29"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Dube, S. R., Felitti, V. J., Dong, M., Chapman, D. P., Giles, W. H., &amp; Anda, R. F. (2003). Childhood abuse, neglect, and household dysfunction and the risk of illicit drug use: the adverse childhood experiences study. </w:t>
      </w:r>
      <w:r w:rsidRPr="000C020A">
        <w:rPr>
          <w:rFonts w:ascii="Arial" w:hAnsi="Arial" w:cs="Arial"/>
          <w:i/>
          <w:sz w:val="20"/>
          <w:szCs w:val="20"/>
        </w:rPr>
        <w:t>Pediatrics, 111</w:t>
      </w:r>
      <w:r w:rsidRPr="000C020A">
        <w:rPr>
          <w:rFonts w:ascii="Arial" w:hAnsi="Arial" w:cs="Arial"/>
          <w:sz w:val="20"/>
          <w:szCs w:val="20"/>
        </w:rPr>
        <w:t xml:space="preserve">(3), 564-572. </w:t>
      </w:r>
    </w:p>
    <w:p w14:paraId="65611E06"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Dube, S. R., Miller, J. W., Brown, D. W., Giles, W. H., Felitti, V. J., Dong, M., &amp; Anda, R. F. (2006). Adverse childhood experiences and the association with ever using alcohol and initiating alcohol use during adolescence. </w:t>
      </w:r>
      <w:r w:rsidRPr="000C020A">
        <w:rPr>
          <w:rFonts w:ascii="Arial" w:hAnsi="Arial" w:cs="Arial"/>
          <w:i/>
          <w:sz w:val="20"/>
          <w:szCs w:val="20"/>
        </w:rPr>
        <w:t>Journal of Adolescent Health, 38</w:t>
      </w:r>
      <w:r w:rsidRPr="000C020A">
        <w:rPr>
          <w:rFonts w:ascii="Arial" w:hAnsi="Arial" w:cs="Arial"/>
          <w:sz w:val="20"/>
          <w:szCs w:val="20"/>
        </w:rPr>
        <w:t xml:space="preserve">(4), 444.e441-444.e410. doi: </w:t>
      </w:r>
      <w:hyperlink r:id="rId20" w:history="1">
        <w:r w:rsidRPr="000C020A">
          <w:rPr>
            <w:rStyle w:val="Hyperlink"/>
            <w:rFonts w:ascii="Arial" w:hAnsi="Arial" w:cs="Arial"/>
            <w:sz w:val="20"/>
            <w:szCs w:val="20"/>
          </w:rPr>
          <w:t>https://doi.org/10.1016/j.jadohealth.2005.06.006</w:t>
        </w:r>
      </w:hyperlink>
    </w:p>
    <w:p w14:paraId="59C9B1EE"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Fang, L., Chuang, D.-M., &amp; Lee, Y. (2016). Adverse childhood experiences, gender, and HIV risk behaviors: Results from a population-based sample. </w:t>
      </w:r>
      <w:r w:rsidRPr="000C020A">
        <w:rPr>
          <w:rFonts w:ascii="Arial" w:hAnsi="Arial" w:cs="Arial"/>
          <w:i/>
          <w:sz w:val="20"/>
          <w:szCs w:val="20"/>
        </w:rPr>
        <w:t>Preventive medicine reports, 4</w:t>
      </w:r>
      <w:r w:rsidRPr="000C020A">
        <w:rPr>
          <w:rFonts w:ascii="Arial" w:hAnsi="Arial" w:cs="Arial"/>
          <w:sz w:val="20"/>
          <w:szCs w:val="20"/>
        </w:rPr>
        <w:t xml:space="preserve">, 113-120. </w:t>
      </w:r>
    </w:p>
    <w:p w14:paraId="29BBEAED"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Fauth, B., Thompson, M., &amp; Penny, A. (2009). Associations between childhood bereavement and children’s background, experiences and outcomes. London: National Children’s Bureau.</w:t>
      </w:r>
    </w:p>
    <w:p w14:paraId="29305C6B"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Felitti, V. J., Anda, R. F., Nordenberg, D., Williamson, D. F., Spitz, A. M., Edwards, V., . . . Marks, J. S. (1998). Relationship of Childhood Abuse and Household Dysfunction to Many of the Leading Causes of Death in Adults: The Adverse Childhood Experiences (ACE) Study. </w:t>
      </w:r>
      <w:r w:rsidRPr="000C020A">
        <w:rPr>
          <w:rFonts w:ascii="Arial" w:hAnsi="Arial" w:cs="Arial"/>
          <w:i/>
          <w:sz w:val="20"/>
          <w:szCs w:val="20"/>
        </w:rPr>
        <w:t>American Journal of Preventive Medicine, 14</w:t>
      </w:r>
      <w:r w:rsidRPr="000C020A">
        <w:rPr>
          <w:rFonts w:ascii="Arial" w:hAnsi="Arial" w:cs="Arial"/>
          <w:sz w:val="20"/>
          <w:szCs w:val="20"/>
        </w:rPr>
        <w:t>, 245-258. doi: 10.1016/S0749-3797(98)00017-8</w:t>
      </w:r>
    </w:p>
    <w:p w14:paraId="3F5631F0"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Finlay, I. G., &amp; Jones, N. K. (2000). Unresolved grief in young offenders in prison. </w:t>
      </w:r>
      <w:r w:rsidRPr="000C020A">
        <w:rPr>
          <w:rFonts w:ascii="Arial" w:hAnsi="Arial" w:cs="Arial"/>
          <w:i/>
          <w:sz w:val="20"/>
          <w:szCs w:val="20"/>
        </w:rPr>
        <w:t>The British journal of general practice : the journal of the Royal College of General Practitioners, 50</w:t>
      </w:r>
      <w:r w:rsidRPr="000C020A">
        <w:rPr>
          <w:rFonts w:ascii="Arial" w:hAnsi="Arial" w:cs="Arial"/>
          <w:sz w:val="20"/>
          <w:szCs w:val="20"/>
        </w:rPr>
        <w:t xml:space="preserve">, 569-570. </w:t>
      </w:r>
    </w:p>
    <w:p w14:paraId="68C69F73"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Fox, B. H., Perez, N., Cass, E., Baglivio, M. T., &amp; Epps, N. (2015). Trauma changes everything: Examining the relationship between adverse childhood experiences and serious, violent and chronic juvenile offenders. </w:t>
      </w:r>
      <w:r w:rsidRPr="000C020A">
        <w:rPr>
          <w:rFonts w:ascii="Arial" w:hAnsi="Arial" w:cs="Arial"/>
          <w:i/>
          <w:sz w:val="20"/>
          <w:szCs w:val="20"/>
        </w:rPr>
        <w:t>Child abuse &amp; neglect, 46</w:t>
      </w:r>
      <w:r w:rsidRPr="000C020A">
        <w:rPr>
          <w:rFonts w:ascii="Arial" w:hAnsi="Arial" w:cs="Arial"/>
          <w:sz w:val="20"/>
          <w:szCs w:val="20"/>
        </w:rPr>
        <w:t xml:space="preserve">, 163-173. </w:t>
      </w:r>
    </w:p>
    <w:p w14:paraId="26DFE1C2"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Hardt, J., &amp; Rutter, M. (2004). Validity of adult retrospective reports of adverse childhood experiences: review of the evidence. </w:t>
      </w:r>
      <w:r w:rsidRPr="000C020A">
        <w:rPr>
          <w:rFonts w:ascii="Arial" w:hAnsi="Arial" w:cs="Arial"/>
          <w:i/>
          <w:sz w:val="20"/>
          <w:szCs w:val="20"/>
        </w:rPr>
        <w:t>Journal of Child Psychology and Psychiatry, 45</w:t>
      </w:r>
      <w:r w:rsidRPr="000C020A">
        <w:rPr>
          <w:rFonts w:ascii="Arial" w:hAnsi="Arial" w:cs="Arial"/>
          <w:sz w:val="20"/>
          <w:szCs w:val="20"/>
        </w:rPr>
        <w:t>(2), 260-273. doi: 10.1111/j.1469-7610.2004.00218.x</w:t>
      </w:r>
    </w:p>
    <w:p w14:paraId="75E4A74A"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Harrison, L., &amp; Harrington, R. (2001). Adolescents' bereavement experiences. Prevalence, association with depressive symptoms, and use of services. </w:t>
      </w:r>
      <w:r w:rsidRPr="000C020A">
        <w:rPr>
          <w:rFonts w:ascii="Arial" w:hAnsi="Arial" w:cs="Arial"/>
          <w:i/>
          <w:sz w:val="20"/>
          <w:szCs w:val="20"/>
        </w:rPr>
        <w:t>Journal of adolescence, 24</w:t>
      </w:r>
      <w:r w:rsidRPr="000C020A">
        <w:rPr>
          <w:rFonts w:ascii="Arial" w:hAnsi="Arial" w:cs="Arial"/>
          <w:sz w:val="20"/>
          <w:szCs w:val="20"/>
        </w:rPr>
        <w:t>, 159-169. doi: 10.1006/jado.2001.0379</w:t>
      </w:r>
    </w:p>
    <w:p w14:paraId="5FF2BD96"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Hillis, S. D., Anda, R. F., Dube, S. R., Felitti, V. J., Marchbanks, P. A., &amp; Marks, J. S. (2004). The Association Between Adverse Childhood Experiences and Adolescent Pregnancy, Long-Term Psychosocial Consequences, and Fetal Death. </w:t>
      </w:r>
      <w:r w:rsidRPr="000C020A">
        <w:rPr>
          <w:rFonts w:ascii="Arial" w:hAnsi="Arial" w:cs="Arial"/>
          <w:i/>
          <w:sz w:val="20"/>
          <w:szCs w:val="20"/>
        </w:rPr>
        <w:t>Pediatrics, 113</w:t>
      </w:r>
      <w:r w:rsidRPr="000C020A">
        <w:rPr>
          <w:rFonts w:ascii="Arial" w:hAnsi="Arial" w:cs="Arial"/>
          <w:sz w:val="20"/>
          <w:szCs w:val="20"/>
        </w:rPr>
        <w:t>(2), 320-327. doi: 10.1542/peds.113.2.320</w:t>
      </w:r>
    </w:p>
    <w:p w14:paraId="7E601F7F"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Holmes, W. C., &amp; Slap, G. B. (1999). Sexual abuse of boys: Definition, prevalence, correlates, sequelae, and management. </w:t>
      </w:r>
      <w:r w:rsidRPr="000C020A">
        <w:rPr>
          <w:rFonts w:ascii="Arial" w:hAnsi="Arial" w:cs="Arial"/>
          <w:i/>
          <w:sz w:val="20"/>
          <w:szCs w:val="20"/>
        </w:rPr>
        <w:t>Journal of the American Academy of Child &amp; Adolescent Psychiatry, 38</w:t>
      </w:r>
      <w:r w:rsidRPr="000C020A">
        <w:rPr>
          <w:rFonts w:ascii="Arial" w:hAnsi="Arial" w:cs="Arial"/>
          <w:sz w:val="20"/>
          <w:szCs w:val="20"/>
        </w:rPr>
        <w:t xml:space="preserve">(5), 631-632. </w:t>
      </w:r>
    </w:p>
    <w:p w14:paraId="48A53C94"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Kibble. (2015). Profile of Young People at Kibble. Paisley: Kibble Education and Care Centre.</w:t>
      </w:r>
    </w:p>
    <w:p w14:paraId="0611D3E9"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Levenson, J. S., Willis, G. M., &amp; Prescott, D. S. (2016). Adverse childhood experiences in the lives of male sex offenders: Implications for trauma-informed care. </w:t>
      </w:r>
      <w:r w:rsidRPr="000C020A">
        <w:rPr>
          <w:rFonts w:ascii="Arial" w:hAnsi="Arial" w:cs="Arial"/>
          <w:i/>
          <w:sz w:val="20"/>
          <w:szCs w:val="20"/>
        </w:rPr>
        <w:t>Sexual Abuse, 28</w:t>
      </w:r>
      <w:r w:rsidRPr="000C020A">
        <w:rPr>
          <w:rFonts w:ascii="Arial" w:hAnsi="Arial" w:cs="Arial"/>
          <w:sz w:val="20"/>
          <w:szCs w:val="20"/>
        </w:rPr>
        <w:t xml:space="preserve">(4), 340-359. </w:t>
      </w:r>
    </w:p>
    <w:p w14:paraId="74FB3276"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Messina, N., Grella, C., Burdon, W., &amp; Prendergast, M. (2007). Childhood Adverse Events and Current Traumatic Distress. </w:t>
      </w:r>
      <w:r w:rsidRPr="000C020A">
        <w:rPr>
          <w:rFonts w:ascii="Arial" w:hAnsi="Arial" w:cs="Arial"/>
          <w:i/>
          <w:sz w:val="20"/>
          <w:szCs w:val="20"/>
        </w:rPr>
        <w:t>Criminal Justice and Behavior, 34</w:t>
      </w:r>
      <w:r w:rsidRPr="000C020A">
        <w:rPr>
          <w:rFonts w:ascii="Arial" w:hAnsi="Arial" w:cs="Arial"/>
          <w:sz w:val="20"/>
          <w:szCs w:val="20"/>
        </w:rPr>
        <w:t>(11), 1385-1401. doi: doi:10.1177/0093854807305150</w:t>
      </w:r>
    </w:p>
    <w:p w14:paraId="63CBC822"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Moodie, K., &amp; Wilson, G. (2017). Strengths, needs and adverse childhood experiences in young women at high risk. Glasgow: Centre for Youth and Criminal Justice.</w:t>
      </w:r>
    </w:p>
    <w:p w14:paraId="1BC9B684"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Parsons, S. (2011). Long-term impact of childhood bereavement. </w:t>
      </w:r>
      <w:r w:rsidRPr="000C020A">
        <w:rPr>
          <w:rFonts w:ascii="Arial" w:hAnsi="Arial" w:cs="Arial"/>
          <w:i/>
          <w:sz w:val="20"/>
          <w:szCs w:val="20"/>
        </w:rPr>
        <w:t>Preliminary analysis of the 1970 British Cohort Study (BCS70). London: Childhood Wellbeing Research Centre</w:t>
      </w:r>
      <w:r w:rsidRPr="000C020A">
        <w:rPr>
          <w:rFonts w:ascii="Arial" w:hAnsi="Arial" w:cs="Arial"/>
          <w:sz w:val="20"/>
          <w:szCs w:val="20"/>
        </w:rPr>
        <w:t xml:space="preserve">. </w:t>
      </w:r>
    </w:p>
    <w:p w14:paraId="246BAA97"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Reavis, J. A., Looman, J., Franco, K. A., &amp; Rojas, B. (2013). Adverse childhood experiences and adult criminality: How long must we live before we possess our own lives? </w:t>
      </w:r>
      <w:r w:rsidRPr="000C020A">
        <w:rPr>
          <w:rFonts w:ascii="Arial" w:hAnsi="Arial" w:cs="Arial"/>
          <w:i/>
          <w:sz w:val="20"/>
          <w:szCs w:val="20"/>
        </w:rPr>
        <w:t>The Permanente Journal, 17</w:t>
      </w:r>
      <w:r w:rsidRPr="000C020A">
        <w:rPr>
          <w:rFonts w:ascii="Arial" w:hAnsi="Arial" w:cs="Arial"/>
          <w:sz w:val="20"/>
          <w:szCs w:val="20"/>
        </w:rPr>
        <w:t xml:space="preserve">(2), 44. </w:t>
      </w:r>
    </w:p>
    <w:p w14:paraId="517C2504"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Redford, J. (Writer). (2016). Resilience. In KPJR Films (Producer). USA.</w:t>
      </w:r>
    </w:p>
    <w:p w14:paraId="22A4F334"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Schilling, E. A., Aseltine, R. H., &amp; Gore, S. (2007). Adverse childhood experiences and mental health in young adults: a longitudinal survey. </w:t>
      </w:r>
      <w:r w:rsidRPr="000C020A">
        <w:rPr>
          <w:rFonts w:ascii="Arial" w:hAnsi="Arial" w:cs="Arial"/>
          <w:i/>
          <w:sz w:val="20"/>
          <w:szCs w:val="20"/>
        </w:rPr>
        <w:t>BMC Public Health, 7</w:t>
      </w:r>
      <w:r w:rsidRPr="000C020A">
        <w:rPr>
          <w:rFonts w:ascii="Arial" w:hAnsi="Arial" w:cs="Arial"/>
          <w:sz w:val="20"/>
          <w:szCs w:val="20"/>
        </w:rPr>
        <w:t xml:space="preserve">(1), 30. </w:t>
      </w:r>
    </w:p>
    <w:p w14:paraId="2D12E92F"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Smith, M., Williamson, A. E., Walsh, D., &amp; McCartney, G. (2016). Is there a link between childhood adversity, attachment style and Scotland’s excess mortality? Evidence, challenges and potential research. </w:t>
      </w:r>
      <w:r w:rsidRPr="000C020A">
        <w:rPr>
          <w:rFonts w:ascii="Arial" w:hAnsi="Arial" w:cs="Arial"/>
          <w:i/>
          <w:sz w:val="20"/>
          <w:szCs w:val="20"/>
        </w:rPr>
        <w:t>BMC Public Health, 16</w:t>
      </w:r>
      <w:r w:rsidRPr="000C020A">
        <w:rPr>
          <w:rFonts w:ascii="Arial" w:hAnsi="Arial" w:cs="Arial"/>
          <w:sz w:val="20"/>
          <w:szCs w:val="20"/>
        </w:rPr>
        <w:t>(1), 655. doi: 10.1186/s12889-016-3201-z</w:t>
      </w:r>
    </w:p>
    <w:p w14:paraId="49887B01" w14:textId="77777777" w:rsidR="004B1121" w:rsidRPr="000C020A" w:rsidRDefault="004B1121" w:rsidP="004B1121">
      <w:pPr>
        <w:pStyle w:val="EndNoteBibliography"/>
        <w:spacing w:after="0"/>
        <w:ind w:left="720" w:hanging="720"/>
        <w:rPr>
          <w:rFonts w:ascii="Arial" w:hAnsi="Arial" w:cs="Arial"/>
          <w:sz w:val="20"/>
          <w:szCs w:val="20"/>
        </w:rPr>
      </w:pPr>
      <w:r w:rsidRPr="000C020A">
        <w:rPr>
          <w:rFonts w:ascii="Arial" w:hAnsi="Arial" w:cs="Arial"/>
          <w:sz w:val="20"/>
          <w:szCs w:val="20"/>
        </w:rPr>
        <w:t xml:space="preserve">Vaswani, N. (2008). </w:t>
      </w:r>
      <w:r w:rsidRPr="000C020A">
        <w:rPr>
          <w:rFonts w:ascii="Arial" w:hAnsi="Arial" w:cs="Arial"/>
          <w:i/>
          <w:sz w:val="20"/>
          <w:szCs w:val="20"/>
        </w:rPr>
        <w:t>Persistent Offender Profile: Focus on Bereavement CJSW Briefing Paper 13: August 2008</w:t>
      </w:r>
      <w:r w:rsidRPr="000C020A">
        <w:rPr>
          <w:rFonts w:ascii="Arial" w:hAnsi="Arial" w:cs="Arial"/>
          <w:sz w:val="20"/>
          <w:szCs w:val="20"/>
        </w:rPr>
        <w:t>, Edinburgh.</w:t>
      </w:r>
    </w:p>
    <w:p w14:paraId="13E3A16B" w14:textId="77777777" w:rsidR="004414F2" w:rsidRDefault="004B1121" w:rsidP="000E138A">
      <w:pPr>
        <w:pStyle w:val="EndNoteBibliography"/>
        <w:ind w:left="720" w:hanging="720"/>
        <w:rPr>
          <w:rFonts w:ascii="Arial" w:hAnsi="Arial" w:cs="Arial"/>
          <w:sz w:val="20"/>
          <w:szCs w:val="20"/>
        </w:rPr>
      </w:pPr>
      <w:r w:rsidRPr="000C020A">
        <w:rPr>
          <w:rFonts w:ascii="Arial" w:hAnsi="Arial" w:cs="Arial"/>
          <w:sz w:val="20"/>
          <w:szCs w:val="20"/>
        </w:rPr>
        <w:t xml:space="preserve">Vaswani, N. (2014). The Ripples of Death: Exploring the Bereavement Experiences and Mental Health of Young Men in Custody. </w:t>
      </w:r>
      <w:r w:rsidRPr="000C020A">
        <w:rPr>
          <w:rFonts w:ascii="Arial" w:hAnsi="Arial" w:cs="Arial"/>
          <w:i/>
          <w:sz w:val="20"/>
          <w:szCs w:val="20"/>
        </w:rPr>
        <w:t>The Howard Journal of Criminal Justice, 53</w:t>
      </w:r>
      <w:r w:rsidRPr="000C020A">
        <w:rPr>
          <w:rFonts w:ascii="Arial" w:hAnsi="Arial" w:cs="Arial"/>
          <w:sz w:val="20"/>
          <w:szCs w:val="20"/>
        </w:rPr>
        <w:t>(4), 341-359. doi: 10.1111/hojo.12064</w:t>
      </w:r>
      <w:r w:rsidR="00A91F22" w:rsidRPr="000C020A">
        <w:rPr>
          <w:rFonts w:ascii="Arial" w:hAnsi="Arial" w:cs="Arial"/>
          <w:sz w:val="20"/>
          <w:szCs w:val="20"/>
        </w:rPr>
        <w:fldChar w:fldCharType="end"/>
      </w:r>
    </w:p>
    <w:p w14:paraId="1EB4475C" w14:textId="77777777" w:rsidR="000C020A" w:rsidRPr="001F4046" w:rsidRDefault="000C020A" w:rsidP="001F4046">
      <w:pPr>
        <w:rPr>
          <w:rFonts w:ascii="Arial" w:hAnsi="Arial" w:cs="Arial"/>
          <w:sz w:val="20"/>
          <w:szCs w:val="20"/>
        </w:rPr>
        <w:sectPr w:rsidR="000C020A" w:rsidRPr="001F4046" w:rsidSect="003E5882">
          <w:headerReference w:type="default" r:id="rId21"/>
          <w:footerReference w:type="default" r:id="rId22"/>
          <w:headerReference w:type="first" r:id="rId23"/>
          <w:pgSz w:w="11906" w:h="16838"/>
          <w:pgMar w:top="1135" w:right="1077" w:bottom="851" w:left="1077" w:header="709" w:footer="709" w:gutter="0"/>
          <w:cols w:space="708"/>
          <w:titlePg/>
          <w:docGrid w:linePitch="360"/>
        </w:sectPr>
      </w:pPr>
    </w:p>
    <w:p w14:paraId="052264D3" w14:textId="77777777" w:rsidR="000C020A" w:rsidRDefault="000C020A" w:rsidP="000C020A">
      <w:pPr>
        <w:pStyle w:val="MainHead"/>
      </w:pPr>
      <w:bookmarkStart w:id="20" w:name="_Toc504488973"/>
      <w:r>
        <w:t>Appendix 1</w:t>
      </w:r>
      <w:bookmarkEnd w:id="20"/>
    </w:p>
    <w:p w14:paraId="1382A24F" w14:textId="77777777" w:rsidR="000C020A" w:rsidRPr="007D5B6C" w:rsidRDefault="000C020A" w:rsidP="000C020A">
      <w:pPr>
        <w:jc w:val="both"/>
        <w:rPr>
          <w:rFonts w:ascii="Arial" w:hAnsi="Arial" w:cs="Arial"/>
          <w:b/>
          <w:sz w:val="18"/>
        </w:rPr>
      </w:pPr>
      <w:r w:rsidRPr="007D5B6C">
        <w:rPr>
          <w:rFonts w:ascii="Arial" w:hAnsi="Arial" w:cs="Arial"/>
          <w:b/>
          <w:sz w:val="18"/>
        </w:rPr>
        <w:t>Table 1.  ACE Exposure by gender</w:t>
      </w:r>
    </w:p>
    <w:tbl>
      <w:tblPr>
        <w:tblStyle w:val="TableGrid"/>
        <w:tblW w:w="14596" w:type="dxa"/>
        <w:tblLayout w:type="fixed"/>
        <w:tblLook w:val="04A0" w:firstRow="1" w:lastRow="0" w:firstColumn="1" w:lastColumn="0" w:noHBand="0" w:noVBand="1"/>
      </w:tblPr>
      <w:tblGrid>
        <w:gridCol w:w="1411"/>
        <w:gridCol w:w="848"/>
        <w:gridCol w:w="851"/>
        <w:gridCol w:w="992"/>
        <w:gridCol w:w="853"/>
        <w:gridCol w:w="992"/>
        <w:gridCol w:w="992"/>
        <w:gridCol w:w="992"/>
        <w:gridCol w:w="851"/>
        <w:gridCol w:w="921"/>
        <w:gridCol w:w="1065"/>
        <w:gridCol w:w="1276"/>
        <w:gridCol w:w="1276"/>
        <w:gridCol w:w="1276"/>
      </w:tblGrid>
      <w:tr w:rsidR="000C020A" w:rsidRPr="007D5B6C" w14:paraId="3E5EA954" w14:textId="77777777" w:rsidTr="00EC3990">
        <w:trPr>
          <w:trHeight w:val="368"/>
        </w:trPr>
        <w:tc>
          <w:tcPr>
            <w:tcW w:w="1411" w:type="dxa"/>
            <w:tcBorders>
              <w:top w:val="double" w:sz="4" w:space="0" w:color="auto"/>
              <w:left w:val="nil"/>
              <w:bottom w:val="nil"/>
              <w:right w:val="single" w:sz="4" w:space="0" w:color="auto"/>
            </w:tcBorders>
          </w:tcPr>
          <w:p w14:paraId="15997842" w14:textId="77777777" w:rsidR="000C020A" w:rsidRPr="007D5B6C" w:rsidRDefault="000C020A" w:rsidP="00EC3990">
            <w:pPr>
              <w:jc w:val="both"/>
              <w:rPr>
                <w:rFonts w:ascii="Arial" w:hAnsi="Arial" w:cs="Arial"/>
                <w:b/>
                <w:sz w:val="16"/>
                <w:szCs w:val="16"/>
              </w:rPr>
            </w:pPr>
          </w:p>
        </w:tc>
        <w:tc>
          <w:tcPr>
            <w:tcW w:w="9357" w:type="dxa"/>
            <w:gridSpan w:val="10"/>
            <w:tcBorders>
              <w:top w:val="double" w:sz="4" w:space="0" w:color="auto"/>
              <w:left w:val="single" w:sz="4" w:space="0" w:color="auto"/>
              <w:bottom w:val="single" w:sz="4" w:space="0" w:color="auto"/>
              <w:right w:val="dashed" w:sz="4" w:space="0" w:color="auto"/>
            </w:tcBorders>
            <w:vAlign w:val="center"/>
          </w:tcPr>
          <w:p w14:paraId="3BA7415C" w14:textId="77777777" w:rsidR="000C020A" w:rsidRPr="007D5B6C" w:rsidRDefault="000C020A" w:rsidP="00EC3990">
            <w:pPr>
              <w:jc w:val="center"/>
              <w:rPr>
                <w:rFonts w:ascii="Arial" w:hAnsi="Arial" w:cs="Arial"/>
                <w:b/>
                <w:sz w:val="16"/>
                <w:szCs w:val="16"/>
              </w:rPr>
            </w:pPr>
            <w:r w:rsidRPr="007D5B6C">
              <w:rPr>
                <w:rFonts w:ascii="Arial" w:hAnsi="Arial" w:cs="Arial"/>
                <w:b/>
                <w:sz w:val="16"/>
                <w:szCs w:val="16"/>
              </w:rPr>
              <w:t>Individual ACEs</w:t>
            </w:r>
          </w:p>
        </w:tc>
        <w:tc>
          <w:tcPr>
            <w:tcW w:w="1276" w:type="dxa"/>
            <w:tcBorders>
              <w:top w:val="double" w:sz="4" w:space="0" w:color="auto"/>
              <w:left w:val="dashed" w:sz="4" w:space="0" w:color="auto"/>
              <w:bottom w:val="single" w:sz="4" w:space="0" w:color="auto"/>
              <w:right w:val="single" w:sz="4" w:space="0" w:color="auto"/>
            </w:tcBorders>
          </w:tcPr>
          <w:p w14:paraId="1A8347E8" w14:textId="77777777" w:rsidR="000C020A" w:rsidRPr="007D5B6C" w:rsidRDefault="000C020A" w:rsidP="00EC3990">
            <w:pPr>
              <w:jc w:val="center"/>
              <w:rPr>
                <w:rFonts w:ascii="Arial" w:hAnsi="Arial" w:cs="Arial"/>
                <w:b/>
                <w:sz w:val="16"/>
                <w:szCs w:val="16"/>
              </w:rPr>
            </w:pPr>
            <w:r w:rsidRPr="007D5B6C">
              <w:rPr>
                <w:rFonts w:ascii="Arial" w:hAnsi="Arial" w:cs="Arial"/>
                <w:b/>
                <w:sz w:val="16"/>
                <w:szCs w:val="16"/>
              </w:rPr>
              <w:t>Potential ACES</w:t>
            </w:r>
          </w:p>
        </w:tc>
        <w:tc>
          <w:tcPr>
            <w:tcW w:w="2552" w:type="dxa"/>
            <w:gridSpan w:val="2"/>
            <w:tcBorders>
              <w:top w:val="double" w:sz="4" w:space="0" w:color="auto"/>
              <w:left w:val="single" w:sz="4" w:space="0" w:color="auto"/>
              <w:bottom w:val="single" w:sz="4" w:space="0" w:color="auto"/>
              <w:right w:val="nil"/>
            </w:tcBorders>
            <w:vAlign w:val="center"/>
          </w:tcPr>
          <w:p w14:paraId="396A4ED2" w14:textId="77777777" w:rsidR="000C020A" w:rsidRPr="007D5B6C" w:rsidRDefault="000C020A" w:rsidP="00EC3990">
            <w:pPr>
              <w:jc w:val="center"/>
              <w:rPr>
                <w:rFonts w:ascii="Arial" w:hAnsi="Arial" w:cs="Arial"/>
                <w:b/>
                <w:sz w:val="16"/>
                <w:szCs w:val="16"/>
              </w:rPr>
            </w:pPr>
            <w:r w:rsidRPr="007D5B6C">
              <w:rPr>
                <w:rFonts w:ascii="Arial" w:hAnsi="Arial" w:cs="Arial"/>
                <w:b/>
                <w:sz w:val="16"/>
                <w:szCs w:val="16"/>
              </w:rPr>
              <w:t>Overall ACE Exposure</w:t>
            </w:r>
          </w:p>
        </w:tc>
      </w:tr>
      <w:tr w:rsidR="000C020A" w:rsidRPr="007D5B6C" w14:paraId="2C4D9BD8" w14:textId="77777777" w:rsidTr="00EC3990">
        <w:trPr>
          <w:trHeight w:hRule="exact" w:val="227"/>
        </w:trPr>
        <w:tc>
          <w:tcPr>
            <w:tcW w:w="1411" w:type="dxa"/>
            <w:tcBorders>
              <w:top w:val="nil"/>
              <w:left w:val="nil"/>
              <w:bottom w:val="nil"/>
              <w:right w:val="single" w:sz="4" w:space="0" w:color="auto"/>
            </w:tcBorders>
          </w:tcPr>
          <w:p w14:paraId="5092C997" w14:textId="77777777" w:rsidR="000C020A" w:rsidRPr="007D5B6C" w:rsidRDefault="000C020A" w:rsidP="00EC3990">
            <w:pPr>
              <w:jc w:val="both"/>
              <w:rPr>
                <w:rFonts w:ascii="Arial" w:hAnsi="Arial" w:cs="Arial"/>
                <w:b/>
                <w:sz w:val="16"/>
                <w:szCs w:val="16"/>
              </w:rPr>
            </w:pPr>
          </w:p>
        </w:tc>
        <w:tc>
          <w:tcPr>
            <w:tcW w:w="1699" w:type="dxa"/>
            <w:gridSpan w:val="2"/>
            <w:tcBorders>
              <w:top w:val="single" w:sz="4" w:space="0" w:color="auto"/>
              <w:left w:val="single" w:sz="4" w:space="0" w:color="auto"/>
              <w:bottom w:val="nil"/>
              <w:right w:val="nil"/>
            </w:tcBorders>
            <w:vAlign w:val="center"/>
          </w:tcPr>
          <w:p w14:paraId="2A4C8A09" w14:textId="77777777" w:rsidR="000C020A" w:rsidRPr="007D5B6C" w:rsidRDefault="000C020A" w:rsidP="00EC3990">
            <w:pPr>
              <w:rPr>
                <w:rFonts w:ascii="Arial" w:hAnsi="Arial" w:cs="Arial"/>
                <w:b/>
                <w:sz w:val="16"/>
                <w:szCs w:val="16"/>
              </w:rPr>
            </w:pPr>
            <w:r w:rsidRPr="007D5B6C">
              <w:rPr>
                <w:rFonts w:ascii="Arial" w:hAnsi="Arial" w:cs="Arial"/>
                <w:b/>
                <w:sz w:val="16"/>
                <w:szCs w:val="16"/>
              </w:rPr>
              <w:t>Abuse</w:t>
            </w:r>
          </w:p>
        </w:tc>
        <w:tc>
          <w:tcPr>
            <w:tcW w:w="992" w:type="dxa"/>
            <w:tcBorders>
              <w:top w:val="single" w:sz="4" w:space="0" w:color="auto"/>
              <w:left w:val="nil"/>
              <w:bottom w:val="nil"/>
              <w:right w:val="nil"/>
            </w:tcBorders>
            <w:vAlign w:val="center"/>
          </w:tcPr>
          <w:p w14:paraId="55584F7D" w14:textId="77777777" w:rsidR="000C020A" w:rsidRPr="007D5B6C" w:rsidRDefault="000C020A" w:rsidP="00EC3990">
            <w:pPr>
              <w:rPr>
                <w:rFonts w:ascii="Arial" w:hAnsi="Arial" w:cs="Arial"/>
                <w:b/>
                <w:sz w:val="16"/>
                <w:szCs w:val="16"/>
              </w:rPr>
            </w:pPr>
          </w:p>
        </w:tc>
        <w:tc>
          <w:tcPr>
            <w:tcW w:w="853" w:type="dxa"/>
            <w:tcBorders>
              <w:top w:val="single" w:sz="4" w:space="0" w:color="auto"/>
              <w:left w:val="nil"/>
              <w:bottom w:val="nil"/>
              <w:right w:val="nil"/>
            </w:tcBorders>
            <w:vAlign w:val="center"/>
          </w:tcPr>
          <w:p w14:paraId="37EE4E8B" w14:textId="77777777" w:rsidR="000C020A" w:rsidRPr="007D5B6C" w:rsidRDefault="000C020A" w:rsidP="00EC3990">
            <w:pPr>
              <w:rPr>
                <w:rFonts w:ascii="Arial" w:hAnsi="Arial" w:cs="Arial"/>
                <w:b/>
                <w:sz w:val="16"/>
                <w:szCs w:val="16"/>
              </w:rPr>
            </w:pPr>
            <w:r w:rsidRPr="007D5B6C">
              <w:rPr>
                <w:rFonts w:ascii="Arial" w:hAnsi="Arial" w:cs="Arial"/>
                <w:b/>
                <w:sz w:val="16"/>
                <w:szCs w:val="16"/>
              </w:rPr>
              <w:t>Neglect</w:t>
            </w:r>
          </w:p>
        </w:tc>
        <w:tc>
          <w:tcPr>
            <w:tcW w:w="992" w:type="dxa"/>
            <w:tcBorders>
              <w:top w:val="single" w:sz="4" w:space="0" w:color="auto"/>
              <w:left w:val="nil"/>
              <w:bottom w:val="nil"/>
              <w:right w:val="nil"/>
            </w:tcBorders>
            <w:vAlign w:val="center"/>
          </w:tcPr>
          <w:p w14:paraId="4C48060F" w14:textId="77777777" w:rsidR="000C020A" w:rsidRPr="007D5B6C" w:rsidRDefault="000C020A" w:rsidP="00EC3990">
            <w:pPr>
              <w:rPr>
                <w:rFonts w:ascii="Arial" w:hAnsi="Arial" w:cs="Arial"/>
                <w:b/>
                <w:sz w:val="16"/>
                <w:szCs w:val="16"/>
              </w:rPr>
            </w:pPr>
          </w:p>
        </w:tc>
        <w:tc>
          <w:tcPr>
            <w:tcW w:w="4821" w:type="dxa"/>
            <w:gridSpan w:val="5"/>
            <w:tcBorders>
              <w:top w:val="single" w:sz="4" w:space="0" w:color="auto"/>
              <w:left w:val="nil"/>
              <w:bottom w:val="nil"/>
              <w:right w:val="dashed" w:sz="4" w:space="0" w:color="auto"/>
            </w:tcBorders>
            <w:vAlign w:val="center"/>
          </w:tcPr>
          <w:p w14:paraId="021D45F2" w14:textId="77777777" w:rsidR="000C020A" w:rsidRPr="007D5B6C" w:rsidRDefault="000C020A" w:rsidP="00EC3990">
            <w:pPr>
              <w:rPr>
                <w:rFonts w:ascii="Arial" w:hAnsi="Arial" w:cs="Arial"/>
                <w:b/>
                <w:sz w:val="16"/>
                <w:szCs w:val="16"/>
              </w:rPr>
            </w:pPr>
            <w:r w:rsidRPr="007D5B6C">
              <w:rPr>
                <w:rFonts w:ascii="Arial" w:hAnsi="Arial" w:cs="Arial"/>
                <w:b/>
                <w:sz w:val="16"/>
                <w:szCs w:val="16"/>
              </w:rPr>
              <w:t>Household Dysfunction</w:t>
            </w:r>
          </w:p>
        </w:tc>
        <w:tc>
          <w:tcPr>
            <w:tcW w:w="1276" w:type="dxa"/>
            <w:tcBorders>
              <w:top w:val="single" w:sz="4" w:space="0" w:color="auto"/>
              <w:left w:val="dashed" w:sz="4" w:space="0" w:color="auto"/>
              <w:bottom w:val="nil"/>
              <w:right w:val="single" w:sz="4" w:space="0" w:color="auto"/>
            </w:tcBorders>
          </w:tcPr>
          <w:p w14:paraId="3810F5E2" w14:textId="77777777" w:rsidR="000C020A" w:rsidRPr="007D5B6C" w:rsidRDefault="000C020A" w:rsidP="00EC3990">
            <w:pPr>
              <w:rPr>
                <w:rFonts w:ascii="Arial" w:hAnsi="Arial" w:cs="Arial"/>
                <w:b/>
                <w:sz w:val="16"/>
                <w:szCs w:val="16"/>
              </w:rPr>
            </w:pPr>
            <w:r w:rsidRPr="007D5B6C">
              <w:rPr>
                <w:rFonts w:ascii="Arial" w:hAnsi="Arial" w:cs="Arial"/>
                <w:b/>
                <w:sz w:val="16"/>
                <w:szCs w:val="16"/>
              </w:rPr>
              <w:t>Bereavement</w:t>
            </w:r>
          </w:p>
        </w:tc>
        <w:tc>
          <w:tcPr>
            <w:tcW w:w="1276" w:type="dxa"/>
            <w:tcBorders>
              <w:top w:val="single" w:sz="4" w:space="0" w:color="auto"/>
              <w:left w:val="single" w:sz="4" w:space="0" w:color="auto"/>
              <w:bottom w:val="nil"/>
              <w:right w:val="nil"/>
            </w:tcBorders>
            <w:vAlign w:val="center"/>
          </w:tcPr>
          <w:p w14:paraId="7DB5B5F1" w14:textId="77777777" w:rsidR="000C020A" w:rsidRPr="007D5B6C" w:rsidRDefault="000C020A" w:rsidP="00EC3990">
            <w:pPr>
              <w:rPr>
                <w:rFonts w:ascii="Arial" w:hAnsi="Arial" w:cs="Arial"/>
                <w:b/>
                <w:sz w:val="16"/>
                <w:szCs w:val="16"/>
              </w:rPr>
            </w:pPr>
            <w:r w:rsidRPr="007D5B6C">
              <w:rPr>
                <w:rFonts w:ascii="Arial" w:hAnsi="Arial" w:cs="Arial"/>
                <w:sz w:val="16"/>
                <w:szCs w:val="16"/>
              </w:rPr>
              <w:t>Without</w:t>
            </w:r>
          </w:p>
        </w:tc>
        <w:tc>
          <w:tcPr>
            <w:tcW w:w="1276" w:type="dxa"/>
            <w:tcBorders>
              <w:top w:val="single" w:sz="4" w:space="0" w:color="auto"/>
              <w:left w:val="nil"/>
              <w:bottom w:val="nil"/>
              <w:right w:val="nil"/>
            </w:tcBorders>
          </w:tcPr>
          <w:p w14:paraId="3F11E366" w14:textId="77777777" w:rsidR="000C020A" w:rsidRPr="007D5B6C" w:rsidRDefault="000C020A" w:rsidP="00EC3990">
            <w:pPr>
              <w:rPr>
                <w:rFonts w:ascii="Arial" w:hAnsi="Arial" w:cs="Arial"/>
                <w:b/>
                <w:sz w:val="16"/>
                <w:szCs w:val="16"/>
              </w:rPr>
            </w:pPr>
            <w:r w:rsidRPr="007D5B6C">
              <w:rPr>
                <w:rFonts w:ascii="Arial" w:hAnsi="Arial" w:cs="Arial"/>
                <w:sz w:val="16"/>
                <w:szCs w:val="16"/>
              </w:rPr>
              <w:t>With</w:t>
            </w:r>
          </w:p>
        </w:tc>
      </w:tr>
      <w:tr w:rsidR="000C020A" w:rsidRPr="007D5B6C" w14:paraId="7AF6F199" w14:textId="77777777" w:rsidTr="00EC3990">
        <w:trPr>
          <w:trHeight w:val="399"/>
        </w:trPr>
        <w:tc>
          <w:tcPr>
            <w:tcW w:w="1411" w:type="dxa"/>
            <w:tcBorders>
              <w:top w:val="nil"/>
              <w:left w:val="nil"/>
              <w:bottom w:val="double" w:sz="4" w:space="0" w:color="auto"/>
              <w:right w:val="single" w:sz="4" w:space="0" w:color="auto"/>
            </w:tcBorders>
          </w:tcPr>
          <w:p w14:paraId="38607480" w14:textId="77777777" w:rsidR="000C020A" w:rsidRPr="007D5B6C" w:rsidRDefault="000C020A" w:rsidP="00EC3990">
            <w:pPr>
              <w:jc w:val="both"/>
              <w:rPr>
                <w:rFonts w:ascii="Arial" w:hAnsi="Arial" w:cs="Arial"/>
                <w:b/>
                <w:sz w:val="16"/>
                <w:szCs w:val="16"/>
              </w:rPr>
            </w:pPr>
          </w:p>
        </w:tc>
        <w:tc>
          <w:tcPr>
            <w:tcW w:w="848" w:type="dxa"/>
            <w:tcBorders>
              <w:top w:val="nil"/>
              <w:left w:val="single" w:sz="4" w:space="0" w:color="auto"/>
              <w:bottom w:val="double" w:sz="4" w:space="0" w:color="auto"/>
              <w:right w:val="nil"/>
            </w:tcBorders>
          </w:tcPr>
          <w:p w14:paraId="676233D4" w14:textId="77777777" w:rsidR="000C020A" w:rsidRPr="007D5B6C" w:rsidRDefault="000C020A" w:rsidP="00EC3990">
            <w:pPr>
              <w:rPr>
                <w:rFonts w:ascii="Arial" w:hAnsi="Arial" w:cs="Arial"/>
                <w:sz w:val="16"/>
                <w:szCs w:val="16"/>
              </w:rPr>
            </w:pPr>
            <w:r w:rsidRPr="007D5B6C">
              <w:rPr>
                <w:rFonts w:ascii="Arial" w:hAnsi="Arial" w:cs="Arial"/>
                <w:sz w:val="16"/>
                <w:szCs w:val="16"/>
              </w:rPr>
              <w:t>Sexual</w:t>
            </w:r>
          </w:p>
        </w:tc>
        <w:tc>
          <w:tcPr>
            <w:tcW w:w="851" w:type="dxa"/>
            <w:tcBorders>
              <w:top w:val="nil"/>
              <w:left w:val="nil"/>
              <w:bottom w:val="double" w:sz="4" w:space="0" w:color="auto"/>
              <w:right w:val="nil"/>
            </w:tcBorders>
          </w:tcPr>
          <w:p w14:paraId="3D6B4A58" w14:textId="77777777" w:rsidR="000C020A" w:rsidRPr="007D5B6C" w:rsidRDefault="000C020A" w:rsidP="00EC3990">
            <w:pPr>
              <w:rPr>
                <w:rFonts w:ascii="Arial" w:hAnsi="Arial" w:cs="Arial"/>
                <w:sz w:val="16"/>
                <w:szCs w:val="16"/>
              </w:rPr>
            </w:pPr>
            <w:r w:rsidRPr="007D5B6C">
              <w:rPr>
                <w:rFonts w:ascii="Arial" w:hAnsi="Arial" w:cs="Arial"/>
                <w:sz w:val="16"/>
                <w:szCs w:val="16"/>
              </w:rPr>
              <w:t>Physical</w:t>
            </w:r>
          </w:p>
        </w:tc>
        <w:tc>
          <w:tcPr>
            <w:tcW w:w="992" w:type="dxa"/>
            <w:tcBorders>
              <w:top w:val="nil"/>
              <w:left w:val="nil"/>
              <w:bottom w:val="double" w:sz="4" w:space="0" w:color="auto"/>
              <w:right w:val="nil"/>
            </w:tcBorders>
          </w:tcPr>
          <w:p w14:paraId="580FF53F" w14:textId="77777777" w:rsidR="000C020A" w:rsidRPr="007D5B6C" w:rsidRDefault="000C020A" w:rsidP="00EC3990">
            <w:pPr>
              <w:rPr>
                <w:rFonts w:ascii="Arial" w:hAnsi="Arial" w:cs="Arial"/>
                <w:sz w:val="16"/>
                <w:szCs w:val="16"/>
              </w:rPr>
            </w:pPr>
            <w:r w:rsidRPr="007D5B6C">
              <w:rPr>
                <w:rFonts w:ascii="Arial" w:hAnsi="Arial" w:cs="Arial"/>
                <w:sz w:val="16"/>
                <w:szCs w:val="16"/>
              </w:rPr>
              <w:t>Emotional</w:t>
            </w:r>
          </w:p>
        </w:tc>
        <w:tc>
          <w:tcPr>
            <w:tcW w:w="853" w:type="dxa"/>
            <w:tcBorders>
              <w:top w:val="nil"/>
              <w:left w:val="nil"/>
              <w:bottom w:val="double" w:sz="4" w:space="0" w:color="auto"/>
              <w:right w:val="nil"/>
            </w:tcBorders>
          </w:tcPr>
          <w:p w14:paraId="77406593" w14:textId="77777777" w:rsidR="000C020A" w:rsidRPr="007D5B6C" w:rsidRDefault="000C020A" w:rsidP="00EC3990">
            <w:pPr>
              <w:rPr>
                <w:rFonts w:ascii="Arial" w:hAnsi="Arial" w:cs="Arial"/>
                <w:sz w:val="16"/>
                <w:szCs w:val="16"/>
              </w:rPr>
            </w:pPr>
            <w:r w:rsidRPr="007D5B6C">
              <w:rPr>
                <w:rFonts w:ascii="Arial" w:hAnsi="Arial" w:cs="Arial"/>
                <w:sz w:val="16"/>
                <w:szCs w:val="16"/>
              </w:rPr>
              <w:t>Physical</w:t>
            </w:r>
          </w:p>
        </w:tc>
        <w:tc>
          <w:tcPr>
            <w:tcW w:w="992" w:type="dxa"/>
            <w:tcBorders>
              <w:top w:val="nil"/>
              <w:left w:val="nil"/>
              <w:bottom w:val="double" w:sz="4" w:space="0" w:color="auto"/>
              <w:right w:val="nil"/>
            </w:tcBorders>
          </w:tcPr>
          <w:p w14:paraId="7C85A39F" w14:textId="77777777" w:rsidR="000C020A" w:rsidRPr="007D5B6C" w:rsidRDefault="000C020A" w:rsidP="00EC3990">
            <w:pPr>
              <w:rPr>
                <w:rFonts w:ascii="Arial" w:hAnsi="Arial" w:cs="Arial"/>
                <w:sz w:val="16"/>
                <w:szCs w:val="16"/>
              </w:rPr>
            </w:pPr>
            <w:r w:rsidRPr="007D5B6C">
              <w:rPr>
                <w:rFonts w:ascii="Arial" w:hAnsi="Arial" w:cs="Arial"/>
                <w:sz w:val="16"/>
                <w:szCs w:val="16"/>
              </w:rPr>
              <w:t>Emotional</w:t>
            </w:r>
          </w:p>
        </w:tc>
        <w:tc>
          <w:tcPr>
            <w:tcW w:w="992" w:type="dxa"/>
            <w:tcBorders>
              <w:top w:val="nil"/>
              <w:left w:val="nil"/>
              <w:bottom w:val="double" w:sz="4" w:space="0" w:color="auto"/>
              <w:right w:val="nil"/>
            </w:tcBorders>
          </w:tcPr>
          <w:p w14:paraId="2DE30845" w14:textId="77777777" w:rsidR="000C020A" w:rsidRPr="007D5B6C" w:rsidRDefault="000C020A" w:rsidP="00EC3990">
            <w:pPr>
              <w:rPr>
                <w:rFonts w:ascii="Arial" w:hAnsi="Arial" w:cs="Arial"/>
                <w:sz w:val="16"/>
                <w:szCs w:val="16"/>
              </w:rPr>
            </w:pPr>
            <w:r w:rsidRPr="007D5B6C">
              <w:rPr>
                <w:rFonts w:ascii="Arial" w:hAnsi="Arial" w:cs="Arial"/>
                <w:sz w:val="16"/>
                <w:szCs w:val="16"/>
              </w:rPr>
              <w:t>Domestic Violence</w:t>
            </w:r>
          </w:p>
        </w:tc>
        <w:tc>
          <w:tcPr>
            <w:tcW w:w="992" w:type="dxa"/>
            <w:tcBorders>
              <w:top w:val="nil"/>
              <w:left w:val="nil"/>
              <w:bottom w:val="double" w:sz="4" w:space="0" w:color="auto"/>
              <w:right w:val="nil"/>
            </w:tcBorders>
          </w:tcPr>
          <w:p w14:paraId="79C0FC21" w14:textId="77777777" w:rsidR="000C020A" w:rsidRPr="007D5B6C" w:rsidRDefault="000C020A" w:rsidP="00EC3990">
            <w:pPr>
              <w:rPr>
                <w:rFonts w:ascii="Arial" w:hAnsi="Arial" w:cs="Arial"/>
                <w:sz w:val="16"/>
                <w:szCs w:val="16"/>
              </w:rPr>
            </w:pPr>
            <w:r w:rsidRPr="007D5B6C">
              <w:rPr>
                <w:rFonts w:ascii="Arial" w:hAnsi="Arial" w:cs="Arial"/>
                <w:sz w:val="16"/>
                <w:szCs w:val="16"/>
              </w:rPr>
              <w:t>Parental Separation</w:t>
            </w:r>
          </w:p>
        </w:tc>
        <w:tc>
          <w:tcPr>
            <w:tcW w:w="851" w:type="dxa"/>
            <w:tcBorders>
              <w:top w:val="nil"/>
              <w:left w:val="nil"/>
              <w:bottom w:val="double" w:sz="4" w:space="0" w:color="auto"/>
              <w:right w:val="nil"/>
            </w:tcBorders>
          </w:tcPr>
          <w:p w14:paraId="7B957F9C" w14:textId="77777777" w:rsidR="000C020A" w:rsidRPr="007D5B6C" w:rsidRDefault="000C020A" w:rsidP="00EC3990">
            <w:pPr>
              <w:rPr>
                <w:rFonts w:ascii="Arial" w:hAnsi="Arial" w:cs="Arial"/>
                <w:sz w:val="16"/>
                <w:szCs w:val="16"/>
              </w:rPr>
            </w:pPr>
            <w:r w:rsidRPr="007D5B6C">
              <w:rPr>
                <w:rFonts w:ascii="Arial" w:hAnsi="Arial" w:cs="Arial"/>
                <w:sz w:val="16"/>
                <w:szCs w:val="16"/>
              </w:rPr>
              <w:t>Incarcer-ation</w:t>
            </w:r>
          </w:p>
        </w:tc>
        <w:tc>
          <w:tcPr>
            <w:tcW w:w="921" w:type="dxa"/>
            <w:tcBorders>
              <w:top w:val="nil"/>
              <w:left w:val="nil"/>
              <w:bottom w:val="double" w:sz="4" w:space="0" w:color="auto"/>
              <w:right w:val="nil"/>
            </w:tcBorders>
          </w:tcPr>
          <w:p w14:paraId="314D8D2B" w14:textId="77777777" w:rsidR="000C020A" w:rsidRPr="007D5B6C" w:rsidRDefault="000C020A" w:rsidP="00EC3990">
            <w:pPr>
              <w:rPr>
                <w:rFonts w:ascii="Arial" w:hAnsi="Arial" w:cs="Arial"/>
                <w:sz w:val="16"/>
                <w:szCs w:val="16"/>
              </w:rPr>
            </w:pPr>
            <w:r w:rsidRPr="007D5B6C">
              <w:rPr>
                <w:rFonts w:ascii="Arial" w:hAnsi="Arial" w:cs="Arial"/>
                <w:sz w:val="16"/>
                <w:szCs w:val="16"/>
              </w:rPr>
              <w:t>Mental Illness</w:t>
            </w:r>
          </w:p>
        </w:tc>
        <w:tc>
          <w:tcPr>
            <w:tcW w:w="1065" w:type="dxa"/>
            <w:tcBorders>
              <w:top w:val="nil"/>
              <w:left w:val="nil"/>
              <w:bottom w:val="double" w:sz="4" w:space="0" w:color="auto"/>
              <w:right w:val="dashed" w:sz="4" w:space="0" w:color="auto"/>
            </w:tcBorders>
          </w:tcPr>
          <w:p w14:paraId="072D6A17" w14:textId="77777777" w:rsidR="000C020A" w:rsidRPr="007D5B6C" w:rsidRDefault="000C020A" w:rsidP="00EC3990">
            <w:pPr>
              <w:rPr>
                <w:rFonts w:ascii="Arial" w:hAnsi="Arial" w:cs="Arial"/>
                <w:sz w:val="16"/>
                <w:szCs w:val="16"/>
              </w:rPr>
            </w:pPr>
            <w:r w:rsidRPr="007D5B6C">
              <w:rPr>
                <w:rFonts w:ascii="Arial" w:hAnsi="Arial" w:cs="Arial"/>
                <w:sz w:val="16"/>
                <w:szCs w:val="16"/>
              </w:rPr>
              <w:t>Substance Abuse</w:t>
            </w:r>
          </w:p>
        </w:tc>
        <w:tc>
          <w:tcPr>
            <w:tcW w:w="1276" w:type="dxa"/>
            <w:tcBorders>
              <w:top w:val="nil"/>
              <w:left w:val="dashed" w:sz="4" w:space="0" w:color="auto"/>
              <w:bottom w:val="double" w:sz="4" w:space="0" w:color="auto"/>
              <w:right w:val="single" w:sz="4" w:space="0" w:color="auto"/>
            </w:tcBorders>
          </w:tcPr>
          <w:p w14:paraId="744BA20F" w14:textId="77777777" w:rsidR="000C020A" w:rsidRPr="007D5B6C" w:rsidRDefault="000C020A" w:rsidP="00EC3990">
            <w:pPr>
              <w:rPr>
                <w:rFonts w:ascii="Arial" w:hAnsi="Arial" w:cs="Arial"/>
                <w:sz w:val="16"/>
                <w:szCs w:val="16"/>
              </w:rPr>
            </w:pPr>
            <w:r w:rsidRPr="007D5B6C">
              <w:rPr>
                <w:rFonts w:ascii="Arial" w:hAnsi="Arial" w:cs="Arial"/>
                <w:sz w:val="16"/>
                <w:szCs w:val="16"/>
              </w:rPr>
              <w:t>Significant Bereavement</w:t>
            </w:r>
          </w:p>
        </w:tc>
        <w:tc>
          <w:tcPr>
            <w:tcW w:w="1276" w:type="dxa"/>
            <w:tcBorders>
              <w:top w:val="nil"/>
              <w:left w:val="single" w:sz="4" w:space="0" w:color="auto"/>
              <w:bottom w:val="double" w:sz="4" w:space="0" w:color="auto"/>
              <w:right w:val="nil"/>
            </w:tcBorders>
          </w:tcPr>
          <w:p w14:paraId="14951203" w14:textId="77777777" w:rsidR="000C020A" w:rsidRPr="007D5B6C" w:rsidRDefault="000C020A" w:rsidP="00EC3990">
            <w:pPr>
              <w:rPr>
                <w:rFonts w:ascii="Arial" w:hAnsi="Arial" w:cs="Arial"/>
                <w:sz w:val="16"/>
                <w:szCs w:val="16"/>
              </w:rPr>
            </w:pPr>
            <w:r w:rsidRPr="007D5B6C">
              <w:rPr>
                <w:rFonts w:ascii="Arial" w:hAnsi="Arial" w:cs="Arial"/>
                <w:sz w:val="16"/>
                <w:szCs w:val="16"/>
              </w:rPr>
              <w:t>bereavement</w:t>
            </w:r>
          </w:p>
          <w:p w14:paraId="35E0BA9B" w14:textId="77777777" w:rsidR="000C020A" w:rsidRPr="007D5B6C" w:rsidRDefault="000C020A" w:rsidP="00EC3990">
            <w:pPr>
              <w:rPr>
                <w:rFonts w:ascii="Arial" w:hAnsi="Arial" w:cs="Arial"/>
                <w:i/>
                <w:sz w:val="16"/>
                <w:szCs w:val="16"/>
              </w:rPr>
            </w:pPr>
            <w:r w:rsidRPr="007D5B6C">
              <w:rPr>
                <w:rFonts w:ascii="Arial" w:hAnsi="Arial" w:cs="Arial"/>
                <w:sz w:val="16"/>
                <w:szCs w:val="16"/>
              </w:rPr>
              <w:t xml:space="preserve">M           </w:t>
            </w:r>
            <w:r w:rsidRPr="007D5B6C">
              <w:rPr>
                <w:rFonts w:ascii="Arial" w:hAnsi="Arial" w:cs="Arial"/>
                <w:i/>
                <w:sz w:val="16"/>
                <w:szCs w:val="16"/>
              </w:rPr>
              <w:t>SD</w:t>
            </w:r>
          </w:p>
        </w:tc>
        <w:tc>
          <w:tcPr>
            <w:tcW w:w="1276" w:type="dxa"/>
            <w:tcBorders>
              <w:top w:val="nil"/>
              <w:left w:val="nil"/>
              <w:bottom w:val="double" w:sz="4" w:space="0" w:color="auto"/>
              <w:right w:val="nil"/>
            </w:tcBorders>
          </w:tcPr>
          <w:p w14:paraId="0963AB06" w14:textId="77777777" w:rsidR="000C020A" w:rsidRPr="007D5B6C" w:rsidRDefault="000C020A" w:rsidP="00EC3990">
            <w:pPr>
              <w:rPr>
                <w:rFonts w:ascii="Arial" w:hAnsi="Arial" w:cs="Arial"/>
                <w:sz w:val="16"/>
                <w:szCs w:val="16"/>
              </w:rPr>
            </w:pPr>
            <w:r w:rsidRPr="007D5B6C">
              <w:rPr>
                <w:rFonts w:ascii="Arial" w:hAnsi="Arial" w:cs="Arial"/>
                <w:sz w:val="16"/>
                <w:szCs w:val="16"/>
              </w:rPr>
              <w:t>bereavement</w:t>
            </w:r>
          </w:p>
          <w:p w14:paraId="4FA4A912" w14:textId="77777777" w:rsidR="000C020A" w:rsidRPr="007D5B6C" w:rsidRDefault="000C020A" w:rsidP="00EC3990">
            <w:pPr>
              <w:rPr>
                <w:rFonts w:ascii="Arial" w:hAnsi="Arial" w:cs="Arial"/>
                <w:sz w:val="16"/>
                <w:szCs w:val="16"/>
              </w:rPr>
            </w:pPr>
            <w:r w:rsidRPr="007D5B6C">
              <w:rPr>
                <w:rFonts w:ascii="Arial" w:hAnsi="Arial" w:cs="Arial"/>
                <w:sz w:val="16"/>
                <w:szCs w:val="16"/>
              </w:rPr>
              <w:t xml:space="preserve">M           </w:t>
            </w:r>
            <w:r w:rsidRPr="007D5B6C">
              <w:rPr>
                <w:rFonts w:ascii="Arial" w:hAnsi="Arial" w:cs="Arial"/>
                <w:i/>
                <w:sz w:val="16"/>
                <w:szCs w:val="16"/>
              </w:rPr>
              <w:t>SD</w:t>
            </w:r>
          </w:p>
        </w:tc>
      </w:tr>
      <w:tr w:rsidR="000C020A" w:rsidRPr="007D5B6C" w14:paraId="410BEABE" w14:textId="77777777" w:rsidTr="00EC3990">
        <w:trPr>
          <w:trHeight w:val="368"/>
        </w:trPr>
        <w:tc>
          <w:tcPr>
            <w:tcW w:w="1411" w:type="dxa"/>
            <w:tcBorders>
              <w:top w:val="double" w:sz="4" w:space="0" w:color="auto"/>
              <w:left w:val="nil"/>
              <w:bottom w:val="nil"/>
              <w:right w:val="single" w:sz="4" w:space="0" w:color="auto"/>
            </w:tcBorders>
            <w:vAlign w:val="center"/>
          </w:tcPr>
          <w:p w14:paraId="6E9F8785" w14:textId="77777777" w:rsidR="000C020A" w:rsidRPr="007D5B6C" w:rsidRDefault="000C020A" w:rsidP="00EC3990">
            <w:pPr>
              <w:rPr>
                <w:rFonts w:ascii="Arial" w:hAnsi="Arial" w:cs="Arial"/>
                <w:b/>
                <w:sz w:val="16"/>
                <w:szCs w:val="16"/>
              </w:rPr>
            </w:pPr>
            <w:r w:rsidRPr="007D5B6C">
              <w:rPr>
                <w:rFonts w:ascii="Arial" w:hAnsi="Arial" w:cs="Arial"/>
                <w:b/>
                <w:sz w:val="16"/>
                <w:szCs w:val="16"/>
              </w:rPr>
              <w:t>Prevalence %</w:t>
            </w:r>
            <w:r w:rsidRPr="007D5B6C">
              <w:rPr>
                <w:rFonts w:ascii="Arial" w:hAnsi="Arial" w:cs="Arial"/>
                <w:sz w:val="16"/>
                <w:vertAlign w:val="superscript"/>
              </w:rPr>
              <w:t xml:space="preserve"> </w:t>
            </w:r>
            <w:r w:rsidRPr="007D5B6C">
              <w:rPr>
                <w:rFonts w:ascii="Arial" w:hAnsi="Arial" w:cs="Arial"/>
                <w:sz w:val="18"/>
                <w:vertAlign w:val="superscript"/>
              </w:rPr>
              <w:t>a</w:t>
            </w:r>
          </w:p>
        </w:tc>
        <w:tc>
          <w:tcPr>
            <w:tcW w:w="848" w:type="dxa"/>
            <w:tcBorders>
              <w:top w:val="double" w:sz="4" w:space="0" w:color="auto"/>
              <w:left w:val="single" w:sz="4" w:space="0" w:color="auto"/>
              <w:bottom w:val="nil"/>
              <w:right w:val="nil"/>
            </w:tcBorders>
            <w:vAlign w:val="center"/>
          </w:tcPr>
          <w:p w14:paraId="791EECC7" w14:textId="77777777" w:rsidR="000C020A" w:rsidRPr="007D5B6C" w:rsidRDefault="000C020A" w:rsidP="00EC3990">
            <w:pPr>
              <w:rPr>
                <w:rFonts w:ascii="Arial" w:hAnsi="Arial" w:cs="Arial"/>
                <w:sz w:val="16"/>
                <w:szCs w:val="16"/>
              </w:rPr>
            </w:pPr>
            <w:r w:rsidRPr="007D5B6C">
              <w:rPr>
                <w:rFonts w:ascii="Arial" w:hAnsi="Arial" w:cs="Arial"/>
                <w:sz w:val="16"/>
                <w:szCs w:val="16"/>
              </w:rPr>
              <w:t>18.8</w:t>
            </w:r>
          </w:p>
        </w:tc>
        <w:tc>
          <w:tcPr>
            <w:tcW w:w="851" w:type="dxa"/>
            <w:tcBorders>
              <w:top w:val="double" w:sz="4" w:space="0" w:color="auto"/>
              <w:left w:val="nil"/>
              <w:bottom w:val="nil"/>
              <w:right w:val="nil"/>
            </w:tcBorders>
            <w:vAlign w:val="center"/>
          </w:tcPr>
          <w:p w14:paraId="326E8B0D" w14:textId="77777777" w:rsidR="000C020A" w:rsidRPr="007D5B6C" w:rsidRDefault="000C020A" w:rsidP="00EC3990">
            <w:pPr>
              <w:rPr>
                <w:rFonts w:ascii="Arial" w:hAnsi="Arial" w:cs="Arial"/>
                <w:sz w:val="16"/>
                <w:szCs w:val="16"/>
              </w:rPr>
            </w:pPr>
            <w:r w:rsidRPr="007D5B6C">
              <w:rPr>
                <w:rFonts w:ascii="Arial" w:hAnsi="Arial" w:cs="Arial"/>
                <w:sz w:val="16"/>
                <w:szCs w:val="16"/>
              </w:rPr>
              <w:t>36.5</w:t>
            </w:r>
          </w:p>
        </w:tc>
        <w:tc>
          <w:tcPr>
            <w:tcW w:w="992" w:type="dxa"/>
            <w:tcBorders>
              <w:top w:val="double" w:sz="4" w:space="0" w:color="auto"/>
              <w:left w:val="nil"/>
              <w:bottom w:val="nil"/>
              <w:right w:val="nil"/>
            </w:tcBorders>
            <w:vAlign w:val="center"/>
          </w:tcPr>
          <w:p w14:paraId="55D935D5" w14:textId="77777777" w:rsidR="000C020A" w:rsidRPr="007D5B6C" w:rsidRDefault="000C020A" w:rsidP="00EC3990">
            <w:pPr>
              <w:rPr>
                <w:rFonts w:ascii="Arial" w:hAnsi="Arial" w:cs="Arial"/>
                <w:sz w:val="16"/>
                <w:szCs w:val="16"/>
              </w:rPr>
            </w:pPr>
            <w:r w:rsidRPr="007D5B6C">
              <w:rPr>
                <w:rFonts w:ascii="Arial" w:hAnsi="Arial" w:cs="Arial"/>
                <w:sz w:val="16"/>
                <w:szCs w:val="16"/>
              </w:rPr>
              <w:t>30.4</w:t>
            </w:r>
          </w:p>
        </w:tc>
        <w:tc>
          <w:tcPr>
            <w:tcW w:w="853" w:type="dxa"/>
            <w:tcBorders>
              <w:top w:val="double" w:sz="4" w:space="0" w:color="auto"/>
              <w:left w:val="nil"/>
              <w:bottom w:val="nil"/>
              <w:right w:val="nil"/>
            </w:tcBorders>
            <w:vAlign w:val="center"/>
          </w:tcPr>
          <w:p w14:paraId="08F30A7E" w14:textId="77777777" w:rsidR="000C020A" w:rsidRPr="007D5B6C" w:rsidRDefault="000C020A" w:rsidP="00EC3990">
            <w:pPr>
              <w:rPr>
                <w:rFonts w:ascii="Arial" w:hAnsi="Arial" w:cs="Arial"/>
                <w:sz w:val="16"/>
                <w:szCs w:val="16"/>
              </w:rPr>
            </w:pPr>
            <w:r w:rsidRPr="007D5B6C">
              <w:rPr>
                <w:rFonts w:ascii="Arial" w:hAnsi="Arial" w:cs="Arial"/>
                <w:sz w:val="16"/>
                <w:szCs w:val="16"/>
              </w:rPr>
              <w:t>40.7</w:t>
            </w:r>
          </w:p>
        </w:tc>
        <w:tc>
          <w:tcPr>
            <w:tcW w:w="992" w:type="dxa"/>
            <w:tcBorders>
              <w:top w:val="double" w:sz="4" w:space="0" w:color="auto"/>
              <w:left w:val="nil"/>
              <w:bottom w:val="nil"/>
              <w:right w:val="nil"/>
            </w:tcBorders>
            <w:vAlign w:val="center"/>
          </w:tcPr>
          <w:p w14:paraId="6EE63CA4" w14:textId="77777777" w:rsidR="000C020A" w:rsidRPr="007D5B6C" w:rsidRDefault="000C020A" w:rsidP="00EC3990">
            <w:pPr>
              <w:rPr>
                <w:rFonts w:ascii="Arial" w:hAnsi="Arial" w:cs="Arial"/>
                <w:sz w:val="16"/>
                <w:szCs w:val="16"/>
              </w:rPr>
            </w:pPr>
            <w:r w:rsidRPr="007D5B6C">
              <w:rPr>
                <w:rFonts w:ascii="Arial" w:hAnsi="Arial" w:cs="Arial"/>
                <w:sz w:val="16"/>
                <w:szCs w:val="16"/>
              </w:rPr>
              <w:t>50.4</w:t>
            </w:r>
          </w:p>
        </w:tc>
        <w:tc>
          <w:tcPr>
            <w:tcW w:w="992" w:type="dxa"/>
            <w:tcBorders>
              <w:top w:val="double" w:sz="4" w:space="0" w:color="auto"/>
              <w:left w:val="nil"/>
              <w:bottom w:val="nil"/>
              <w:right w:val="nil"/>
            </w:tcBorders>
            <w:vAlign w:val="center"/>
          </w:tcPr>
          <w:p w14:paraId="11B15A9D" w14:textId="77777777" w:rsidR="000C020A" w:rsidRPr="007D5B6C" w:rsidRDefault="000C020A" w:rsidP="00EC3990">
            <w:pPr>
              <w:rPr>
                <w:rFonts w:ascii="Arial" w:hAnsi="Arial" w:cs="Arial"/>
                <w:sz w:val="16"/>
                <w:szCs w:val="16"/>
              </w:rPr>
            </w:pPr>
            <w:r w:rsidRPr="007D5B6C">
              <w:rPr>
                <w:rFonts w:ascii="Arial" w:hAnsi="Arial" w:cs="Arial"/>
                <w:sz w:val="16"/>
                <w:szCs w:val="16"/>
              </w:rPr>
              <w:t>60.9</w:t>
            </w:r>
          </w:p>
        </w:tc>
        <w:tc>
          <w:tcPr>
            <w:tcW w:w="992" w:type="dxa"/>
            <w:tcBorders>
              <w:top w:val="double" w:sz="4" w:space="0" w:color="auto"/>
              <w:left w:val="nil"/>
              <w:bottom w:val="nil"/>
              <w:right w:val="nil"/>
            </w:tcBorders>
            <w:vAlign w:val="center"/>
          </w:tcPr>
          <w:p w14:paraId="5BEDF666" w14:textId="77777777" w:rsidR="000C020A" w:rsidRPr="007D5B6C" w:rsidRDefault="000C020A" w:rsidP="00EC3990">
            <w:pPr>
              <w:rPr>
                <w:rFonts w:ascii="Arial" w:hAnsi="Arial" w:cs="Arial"/>
                <w:sz w:val="16"/>
                <w:szCs w:val="16"/>
              </w:rPr>
            </w:pPr>
            <w:r w:rsidRPr="007D5B6C">
              <w:rPr>
                <w:rFonts w:ascii="Arial" w:hAnsi="Arial" w:cs="Arial"/>
                <w:sz w:val="16"/>
                <w:szCs w:val="16"/>
              </w:rPr>
              <w:t>81.3</w:t>
            </w:r>
          </w:p>
        </w:tc>
        <w:tc>
          <w:tcPr>
            <w:tcW w:w="851" w:type="dxa"/>
            <w:tcBorders>
              <w:top w:val="double" w:sz="4" w:space="0" w:color="auto"/>
              <w:left w:val="nil"/>
              <w:bottom w:val="nil"/>
              <w:right w:val="nil"/>
            </w:tcBorders>
            <w:vAlign w:val="center"/>
          </w:tcPr>
          <w:p w14:paraId="53129E31" w14:textId="77777777" w:rsidR="000C020A" w:rsidRPr="007D5B6C" w:rsidRDefault="000C020A" w:rsidP="00EC3990">
            <w:pPr>
              <w:rPr>
                <w:rFonts w:ascii="Arial" w:hAnsi="Arial" w:cs="Arial"/>
                <w:sz w:val="16"/>
                <w:szCs w:val="16"/>
              </w:rPr>
            </w:pPr>
            <w:r w:rsidRPr="007D5B6C">
              <w:rPr>
                <w:rFonts w:ascii="Arial" w:hAnsi="Arial" w:cs="Arial"/>
                <w:sz w:val="16"/>
                <w:szCs w:val="16"/>
              </w:rPr>
              <w:t>22.8</w:t>
            </w:r>
          </w:p>
        </w:tc>
        <w:tc>
          <w:tcPr>
            <w:tcW w:w="921" w:type="dxa"/>
            <w:tcBorders>
              <w:top w:val="double" w:sz="4" w:space="0" w:color="auto"/>
              <w:left w:val="nil"/>
              <w:bottom w:val="nil"/>
              <w:right w:val="nil"/>
            </w:tcBorders>
            <w:vAlign w:val="center"/>
          </w:tcPr>
          <w:p w14:paraId="0C4B904D" w14:textId="77777777" w:rsidR="000C020A" w:rsidRPr="007D5B6C" w:rsidRDefault="000C020A" w:rsidP="00EC3990">
            <w:pPr>
              <w:rPr>
                <w:rFonts w:ascii="Arial" w:hAnsi="Arial" w:cs="Arial"/>
                <w:sz w:val="16"/>
                <w:szCs w:val="16"/>
              </w:rPr>
            </w:pPr>
            <w:r w:rsidRPr="007D5B6C">
              <w:rPr>
                <w:rFonts w:ascii="Arial" w:hAnsi="Arial" w:cs="Arial"/>
                <w:sz w:val="16"/>
                <w:szCs w:val="16"/>
              </w:rPr>
              <w:t>41.6</w:t>
            </w:r>
          </w:p>
        </w:tc>
        <w:tc>
          <w:tcPr>
            <w:tcW w:w="1065" w:type="dxa"/>
            <w:tcBorders>
              <w:top w:val="double" w:sz="4" w:space="0" w:color="auto"/>
              <w:left w:val="nil"/>
              <w:bottom w:val="nil"/>
              <w:right w:val="dashed" w:sz="4" w:space="0" w:color="auto"/>
            </w:tcBorders>
            <w:vAlign w:val="center"/>
          </w:tcPr>
          <w:p w14:paraId="49EB8CEC" w14:textId="77777777" w:rsidR="000C020A" w:rsidRPr="007D5B6C" w:rsidRDefault="000C020A" w:rsidP="00EC3990">
            <w:pPr>
              <w:rPr>
                <w:rFonts w:ascii="Arial" w:hAnsi="Arial" w:cs="Arial"/>
                <w:sz w:val="16"/>
                <w:szCs w:val="16"/>
              </w:rPr>
            </w:pPr>
            <w:r w:rsidRPr="007D5B6C">
              <w:rPr>
                <w:rFonts w:ascii="Arial" w:hAnsi="Arial" w:cs="Arial"/>
                <w:sz w:val="16"/>
                <w:szCs w:val="16"/>
              </w:rPr>
              <w:t>49.2</w:t>
            </w:r>
          </w:p>
        </w:tc>
        <w:tc>
          <w:tcPr>
            <w:tcW w:w="1276" w:type="dxa"/>
            <w:tcBorders>
              <w:top w:val="double" w:sz="4" w:space="0" w:color="auto"/>
              <w:left w:val="dashed" w:sz="4" w:space="0" w:color="auto"/>
              <w:bottom w:val="nil"/>
              <w:right w:val="single" w:sz="4" w:space="0" w:color="auto"/>
            </w:tcBorders>
            <w:vAlign w:val="center"/>
          </w:tcPr>
          <w:p w14:paraId="6C8A275A" w14:textId="77777777" w:rsidR="000C020A" w:rsidRPr="007D5B6C" w:rsidRDefault="000C020A" w:rsidP="00EC3990">
            <w:pPr>
              <w:rPr>
                <w:rFonts w:ascii="Arial" w:hAnsi="Arial" w:cs="Arial"/>
                <w:sz w:val="16"/>
                <w:szCs w:val="16"/>
              </w:rPr>
            </w:pPr>
            <w:r w:rsidRPr="007D5B6C">
              <w:rPr>
                <w:rFonts w:ascii="Arial" w:hAnsi="Arial" w:cs="Arial"/>
                <w:sz w:val="16"/>
                <w:szCs w:val="16"/>
              </w:rPr>
              <w:t>34.7</w:t>
            </w:r>
          </w:p>
        </w:tc>
        <w:tc>
          <w:tcPr>
            <w:tcW w:w="1276" w:type="dxa"/>
            <w:tcBorders>
              <w:top w:val="double" w:sz="4" w:space="0" w:color="auto"/>
              <w:left w:val="single" w:sz="4" w:space="0" w:color="auto"/>
              <w:bottom w:val="nil"/>
              <w:right w:val="nil"/>
            </w:tcBorders>
            <w:vAlign w:val="center"/>
          </w:tcPr>
          <w:p w14:paraId="0B149DF0" w14:textId="77777777" w:rsidR="000C020A" w:rsidRPr="007D5B6C" w:rsidRDefault="000C020A" w:rsidP="00EC3990">
            <w:pPr>
              <w:rPr>
                <w:rFonts w:ascii="Arial" w:hAnsi="Arial" w:cs="Arial"/>
                <w:sz w:val="16"/>
                <w:szCs w:val="16"/>
              </w:rPr>
            </w:pPr>
            <w:r w:rsidRPr="007D5B6C">
              <w:rPr>
                <w:rFonts w:ascii="Arial" w:hAnsi="Arial" w:cs="Arial"/>
                <w:sz w:val="16"/>
                <w:szCs w:val="16"/>
              </w:rPr>
              <w:t xml:space="preserve">3.92       </w:t>
            </w:r>
            <w:r w:rsidRPr="007D5B6C">
              <w:rPr>
                <w:rFonts w:ascii="Arial" w:hAnsi="Arial" w:cs="Arial"/>
                <w:i/>
                <w:sz w:val="16"/>
                <w:szCs w:val="16"/>
              </w:rPr>
              <w:t>2.385</w:t>
            </w:r>
          </w:p>
        </w:tc>
        <w:tc>
          <w:tcPr>
            <w:tcW w:w="1276" w:type="dxa"/>
            <w:tcBorders>
              <w:top w:val="double" w:sz="4" w:space="0" w:color="auto"/>
              <w:left w:val="nil"/>
              <w:bottom w:val="nil"/>
              <w:right w:val="nil"/>
            </w:tcBorders>
            <w:vAlign w:val="center"/>
          </w:tcPr>
          <w:p w14:paraId="30FBA594" w14:textId="77777777" w:rsidR="000C020A" w:rsidRPr="007D5B6C" w:rsidRDefault="000C020A" w:rsidP="00EC3990">
            <w:pPr>
              <w:rPr>
                <w:rFonts w:ascii="Arial" w:hAnsi="Arial" w:cs="Arial"/>
                <w:sz w:val="16"/>
                <w:szCs w:val="16"/>
              </w:rPr>
            </w:pPr>
            <w:r w:rsidRPr="007D5B6C">
              <w:rPr>
                <w:rFonts w:ascii="Arial" w:hAnsi="Arial" w:cs="Arial"/>
                <w:sz w:val="16"/>
                <w:szCs w:val="16"/>
              </w:rPr>
              <w:t xml:space="preserve">4.24       </w:t>
            </w:r>
            <w:r w:rsidRPr="007D5B6C">
              <w:rPr>
                <w:rFonts w:ascii="Arial" w:hAnsi="Arial" w:cs="Arial"/>
                <w:i/>
                <w:sz w:val="16"/>
                <w:szCs w:val="16"/>
              </w:rPr>
              <w:t>2.436</w:t>
            </w:r>
          </w:p>
        </w:tc>
      </w:tr>
      <w:tr w:rsidR="000C020A" w:rsidRPr="007D5B6C" w14:paraId="3D4928DD" w14:textId="77777777" w:rsidTr="00EC3990">
        <w:trPr>
          <w:trHeight w:val="259"/>
        </w:trPr>
        <w:tc>
          <w:tcPr>
            <w:tcW w:w="1411" w:type="dxa"/>
            <w:tcBorders>
              <w:top w:val="nil"/>
              <w:left w:val="nil"/>
              <w:bottom w:val="nil"/>
              <w:right w:val="single" w:sz="4" w:space="0" w:color="auto"/>
            </w:tcBorders>
            <w:vAlign w:val="center"/>
          </w:tcPr>
          <w:p w14:paraId="01395BE9" w14:textId="77777777" w:rsidR="000C020A" w:rsidRPr="007D5B6C" w:rsidRDefault="000C020A" w:rsidP="00EC3990">
            <w:pPr>
              <w:rPr>
                <w:rFonts w:ascii="Arial" w:hAnsi="Arial" w:cs="Arial"/>
                <w:b/>
                <w:sz w:val="16"/>
                <w:szCs w:val="16"/>
              </w:rPr>
            </w:pPr>
            <w:r w:rsidRPr="007D5B6C">
              <w:rPr>
                <w:rFonts w:ascii="Arial" w:hAnsi="Arial" w:cs="Arial"/>
                <w:b/>
                <w:sz w:val="16"/>
                <w:szCs w:val="16"/>
              </w:rPr>
              <w:t>Gender</w:t>
            </w:r>
          </w:p>
        </w:tc>
        <w:tc>
          <w:tcPr>
            <w:tcW w:w="848" w:type="dxa"/>
            <w:tcBorders>
              <w:top w:val="nil"/>
              <w:left w:val="single" w:sz="4" w:space="0" w:color="auto"/>
              <w:bottom w:val="nil"/>
              <w:right w:val="nil"/>
            </w:tcBorders>
            <w:vAlign w:val="center"/>
          </w:tcPr>
          <w:p w14:paraId="1087A7CE" w14:textId="77777777" w:rsidR="000C020A" w:rsidRPr="007D5B6C" w:rsidRDefault="000C020A" w:rsidP="00EC3990">
            <w:pPr>
              <w:rPr>
                <w:rFonts w:ascii="Arial" w:hAnsi="Arial" w:cs="Arial"/>
                <w:sz w:val="16"/>
                <w:szCs w:val="16"/>
              </w:rPr>
            </w:pPr>
          </w:p>
        </w:tc>
        <w:tc>
          <w:tcPr>
            <w:tcW w:w="851" w:type="dxa"/>
            <w:tcBorders>
              <w:top w:val="nil"/>
              <w:left w:val="nil"/>
              <w:bottom w:val="nil"/>
              <w:right w:val="nil"/>
            </w:tcBorders>
            <w:vAlign w:val="center"/>
          </w:tcPr>
          <w:p w14:paraId="3F3D391E" w14:textId="77777777" w:rsidR="000C020A" w:rsidRPr="007D5B6C" w:rsidRDefault="000C020A" w:rsidP="00EC3990">
            <w:pPr>
              <w:rPr>
                <w:rFonts w:ascii="Arial" w:hAnsi="Arial" w:cs="Arial"/>
                <w:sz w:val="16"/>
                <w:szCs w:val="16"/>
              </w:rPr>
            </w:pPr>
          </w:p>
        </w:tc>
        <w:tc>
          <w:tcPr>
            <w:tcW w:w="992" w:type="dxa"/>
            <w:tcBorders>
              <w:top w:val="nil"/>
              <w:left w:val="nil"/>
              <w:bottom w:val="nil"/>
              <w:right w:val="nil"/>
            </w:tcBorders>
            <w:vAlign w:val="center"/>
          </w:tcPr>
          <w:p w14:paraId="2AC50A7B" w14:textId="77777777" w:rsidR="000C020A" w:rsidRPr="007D5B6C" w:rsidRDefault="000C020A" w:rsidP="00EC3990">
            <w:pPr>
              <w:rPr>
                <w:rFonts w:ascii="Arial" w:hAnsi="Arial" w:cs="Arial"/>
                <w:sz w:val="16"/>
                <w:szCs w:val="16"/>
              </w:rPr>
            </w:pPr>
          </w:p>
        </w:tc>
        <w:tc>
          <w:tcPr>
            <w:tcW w:w="853" w:type="dxa"/>
            <w:tcBorders>
              <w:top w:val="nil"/>
              <w:left w:val="nil"/>
              <w:bottom w:val="nil"/>
              <w:right w:val="nil"/>
            </w:tcBorders>
            <w:vAlign w:val="center"/>
          </w:tcPr>
          <w:p w14:paraId="642FD2EB" w14:textId="77777777" w:rsidR="000C020A" w:rsidRPr="007D5B6C" w:rsidRDefault="000C020A" w:rsidP="00EC3990">
            <w:pPr>
              <w:rPr>
                <w:rFonts w:ascii="Arial" w:hAnsi="Arial" w:cs="Arial"/>
                <w:sz w:val="16"/>
                <w:szCs w:val="16"/>
              </w:rPr>
            </w:pPr>
          </w:p>
        </w:tc>
        <w:tc>
          <w:tcPr>
            <w:tcW w:w="992" w:type="dxa"/>
            <w:tcBorders>
              <w:top w:val="nil"/>
              <w:left w:val="nil"/>
              <w:bottom w:val="nil"/>
              <w:right w:val="nil"/>
            </w:tcBorders>
            <w:vAlign w:val="center"/>
          </w:tcPr>
          <w:p w14:paraId="19BB7118" w14:textId="77777777" w:rsidR="000C020A" w:rsidRPr="007D5B6C" w:rsidRDefault="000C020A" w:rsidP="00EC3990">
            <w:pPr>
              <w:rPr>
                <w:rFonts w:ascii="Arial" w:hAnsi="Arial" w:cs="Arial"/>
                <w:sz w:val="16"/>
                <w:szCs w:val="16"/>
              </w:rPr>
            </w:pPr>
          </w:p>
        </w:tc>
        <w:tc>
          <w:tcPr>
            <w:tcW w:w="992" w:type="dxa"/>
            <w:tcBorders>
              <w:top w:val="nil"/>
              <w:left w:val="nil"/>
              <w:bottom w:val="nil"/>
              <w:right w:val="nil"/>
            </w:tcBorders>
            <w:vAlign w:val="center"/>
          </w:tcPr>
          <w:p w14:paraId="46EE5287" w14:textId="77777777" w:rsidR="000C020A" w:rsidRPr="007D5B6C" w:rsidRDefault="000C020A" w:rsidP="00EC3990">
            <w:pPr>
              <w:rPr>
                <w:rFonts w:ascii="Arial" w:hAnsi="Arial" w:cs="Arial"/>
                <w:sz w:val="16"/>
                <w:szCs w:val="16"/>
              </w:rPr>
            </w:pPr>
          </w:p>
        </w:tc>
        <w:tc>
          <w:tcPr>
            <w:tcW w:w="992" w:type="dxa"/>
            <w:tcBorders>
              <w:top w:val="nil"/>
              <w:left w:val="nil"/>
              <w:bottom w:val="nil"/>
              <w:right w:val="nil"/>
            </w:tcBorders>
            <w:vAlign w:val="center"/>
          </w:tcPr>
          <w:p w14:paraId="3FE0D059" w14:textId="77777777" w:rsidR="000C020A" w:rsidRPr="007D5B6C" w:rsidRDefault="000C020A" w:rsidP="00EC3990">
            <w:pPr>
              <w:rPr>
                <w:rFonts w:ascii="Arial" w:hAnsi="Arial" w:cs="Arial"/>
                <w:sz w:val="16"/>
                <w:szCs w:val="16"/>
              </w:rPr>
            </w:pPr>
          </w:p>
        </w:tc>
        <w:tc>
          <w:tcPr>
            <w:tcW w:w="851" w:type="dxa"/>
            <w:tcBorders>
              <w:top w:val="nil"/>
              <w:left w:val="nil"/>
              <w:bottom w:val="nil"/>
              <w:right w:val="nil"/>
            </w:tcBorders>
            <w:vAlign w:val="center"/>
          </w:tcPr>
          <w:p w14:paraId="2EA5AEDD" w14:textId="77777777" w:rsidR="000C020A" w:rsidRPr="007D5B6C" w:rsidRDefault="000C020A" w:rsidP="00EC3990">
            <w:pPr>
              <w:rPr>
                <w:rFonts w:ascii="Arial" w:hAnsi="Arial" w:cs="Arial"/>
                <w:sz w:val="16"/>
                <w:szCs w:val="16"/>
              </w:rPr>
            </w:pPr>
          </w:p>
        </w:tc>
        <w:tc>
          <w:tcPr>
            <w:tcW w:w="921" w:type="dxa"/>
            <w:tcBorders>
              <w:top w:val="nil"/>
              <w:left w:val="nil"/>
              <w:bottom w:val="nil"/>
              <w:right w:val="nil"/>
            </w:tcBorders>
            <w:vAlign w:val="center"/>
          </w:tcPr>
          <w:p w14:paraId="25322788" w14:textId="77777777" w:rsidR="000C020A" w:rsidRPr="007D5B6C" w:rsidRDefault="000C020A" w:rsidP="00EC3990">
            <w:pPr>
              <w:rPr>
                <w:rFonts w:ascii="Arial" w:hAnsi="Arial" w:cs="Arial"/>
                <w:sz w:val="16"/>
                <w:szCs w:val="16"/>
              </w:rPr>
            </w:pPr>
          </w:p>
        </w:tc>
        <w:tc>
          <w:tcPr>
            <w:tcW w:w="1065" w:type="dxa"/>
            <w:tcBorders>
              <w:top w:val="nil"/>
              <w:left w:val="nil"/>
              <w:bottom w:val="nil"/>
              <w:right w:val="dashed" w:sz="4" w:space="0" w:color="auto"/>
            </w:tcBorders>
            <w:vAlign w:val="center"/>
          </w:tcPr>
          <w:p w14:paraId="10235EAE" w14:textId="77777777" w:rsidR="000C020A" w:rsidRPr="007D5B6C" w:rsidRDefault="000C020A" w:rsidP="00EC3990">
            <w:pPr>
              <w:rPr>
                <w:rFonts w:ascii="Arial" w:hAnsi="Arial" w:cs="Arial"/>
                <w:sz w:val="16"/>
                <w:szCs w:val="16"/>
              </w:rPr>
            </w:pPr>
          </w:p>
        </w:tc>
        <w:tc>
          <w:tcPr>
            <w:tcW w:w="1276" w:type="dxa"/>
            <w:tcBorders>
              <w:top w:val="nil"/>
              <w:left w:val="dashed" w:sz="4" w:space="0" w:color="auto"/>
              <w:bottom w:val="nil"/>
              <w:right w:val="single" w:sz="4" w:space="0" w:color="auto"/>
            </w:tcBorders>
            <w:vAlign w:val="center"/>
          </w:tcPr>
          <w:p w14:paraId="37F3FD9F" w14:textId="77777777" w:rsidR="000C020A" w:rsidRPr="007D5B6C" w:rsidRDefault="000C020A" w:rsidP="00EC3990">
            <w:pPr>
              <w:rPr>
                <w:rFonts w:ascii="Arial" w:hAnsi="Arial" w:cs="Arial"/>
                <w:sz w:val="16"/>
                <w:szCs w:val="16"/>
              </w:rPr>
            </w:pPr>
          </w:p>
        </w:tc>
        <w:tc>
          <w:tcPr>
            <w:tcW w:w="1276" w:type="dxa"/>
            <w:tcBorders>
              <w:top w:val="nil"/>
              <w:left w:val="single" w:sz="4" w:space="0" w:color="auto"/>
              <w:bottom w:val="nil"/>
              <w:right w:val="nil"/>
            </w:tcBorders>
            <w:vAlign w:val="center"/>
          </w:tcPr>
          <w:p w14:paraId="26559062" w14:textId="77777777" w:rsidR="000C020A" w:rsidRPr="007D5B6C" w:rsidRDefault="000C020A" w:rsidP="00EC3990">
            <w:pPr>
              <w:rPr>
                <w:rFonts w:ascii="Arial" w:hAnsi="Arial" w:cs="Arial"/>
                <w:sz w:val="16"/>
                <w:szCs w:val="16"/>
              </w:rPr>
            </w:pPr>
          </w:p>
        </w:tc>
        <w:tc>
          <w:tcPr>
            <w:tcW w:w="1276" w:type="dxa"/>
            <w:tcBorders>
              <w:top w:val="nil"/>
              <w:left w:val="nil"/>
              <w:bottom w:val="nil"/>
              <w:right w:val="nil"/>
            </w:tcBorders>
            <w:vAlign w:val="center"/>
          </w:tcPr>
          <w:p w14:paraId="3B90CE5A" w14:textId="77777777" w:rsidR="000C020A" w:rsidRPr="007D5B6C" w:rsidRDefault="000C020A" w:rsidP="00EC3990">
            <w:pPr>
              <w:rPr>
                <w:rFonts w:ascii="Arial" w:hAnsi="Arial" w:cs="Arial"/>
                <w:sz w:val="16"/>
                <w:szCs w:val="16"/>
              </w:rPr>
            </w:pPr>
          </w:p>
        </w:tc>
      </w:tr>
      <w:tr w:rsidR="000C020A" w:rsidRPr="007D5B6C" w14:paraId="3A276F73" w14:textId="77777777" w:rsidTr="00EC3990">
        <w:trPr>
          <w:trHeight w:val="368"/>
        </w:trPr>
        <w:tc>
          <w:tcPr>
            <w:tcW w:w="1411" w:type="dxa"/>
            <w:tcBorders>
              <w:top w:val="nil"/>
              <w:left w:val="nil"/>
              <w:bottom w:val="nil"/>
              <w:right w:val="single" w:sz="4" w:space="0" w:color="auto"/>
            </w:tcBorders>
            <w:vAlign w:val="center"/>
          </w:tcPr>
          <w:p w14:paraId="3AB17BC7" w14:textId="77777777" w:rsidR="000C020A" w:rsidRPr="007D5B6C" w:rsidRDefault="000C020A" w:rsidP="00EC3990">
            <w:pPr>
              <w:rPr>
                <w:rFonts w:ascii="Arial" w:hAnsi="Arial" w:cs="Arial"/>
                <w:i/>
                <w:sz w:val="16"/>
                <w:szCs w:val="16"/>
              </w:rPr>
            </w:pPr>
            <w:r w:rsidRPr="007D5B6C">
              <w:rPr>
                <w:rFonts w:ascii="Arial" w:hAnsi="Arial" w:cs="Arial"/>
                <w:i/>
                <w:sz w:val="16"/>
                <w:szCs w:val="16"/>
              </w:rPr>
              <w:t xml:space="preserve">     Male</w:t>
            </w:r>
          </w:p>
        </w:tc>
        <w:tc>
          <w:tcPr>
            <w:tcW w:w="848" w:type="dxa"/>
            <w:tcBorders>
              <w:top w:val="nil"/>
              <w:left w:val="single" w:sz="4" w:space="0" w:color="auto"/>
              <w:bottom w:val="nil"/>
              <w:right w:val="nil"/>
            </w:tcBorders>
            <w:vAlign w:val="center"/>
          </w:tcPr>
          <w:p w14:paraId="45E664CC" w14:textId="77777777" w:rsidR="000C020A" w:rsidRPr="007D5B6C" w:rsidRDefault="000C020A" w:rsidP="00EC3990">
            <w:pPr>
              <w:rPr>
                <w:rFonts w:ascii="Arial" w:hAnsi="Arial" w:cs="Arial"/>
                <w:sz w:val="16"/>
                <w:szCs w:val="16"/>
              </w:rPr>
            </w:pPr>
            <w:r w:rsidRPr="007D5B6C">
              <w:rPr>
                <w:rFonts w:ascii="Arial" w:hAnsi="Arial" w:cs="Arial"/>
                <w:sz w:val="16"/>
                <w:szCs w:val="16"/>
              </w:rPr>
              <w:t>13.8</w:t>
            </w:r>
          </w:p>
        </w:tc>
        <w:tc>
          <w:tcPr>
            <w:tcW w:w="851" w:type="dxa"/>
            <w:tcBorders>
              <w:top w:val="nil"/>
              <w:left w:val="nil"/>
              <w:bottom w:val="nil"/>
              <w:right w:val="nil"/>
            </w:tcBorders>
            <w:vAlign w:val="center"/>
          </w:tcPr>
          <w:p w14:paraId="32B5C857" w14:textId="77777777" w:rsidR="000C020A" w:rsidRPr="007D5B6C" w:rsidRDefault="000C020A" w:rsidP="00EC3990">
            <w:pPr>
              <w:rPr>
                <w:rFonts w:ascii="Arial" w:hAnsi="Arial" w:cs="Arial"/>
                <w:sz w:val="16"/>
                <w:szCs w:val="16"/>
              </w:rPr>
            </w:pPr>
            <w:r w:rsidRPr="007D5B6C">
              <w:rPr>
                <w:rFonts w:ascii="Arial" w:hAnsi="Arial" w:cs="Arial"/>
                <w:sz w:val="16"/>
                <w:szCs w:val="16"/>
              </w:rPr>
              <w:t>31.3</w:t>
            </w:r>
          </w:p>
        </w:tc>
        <w:tc>
          <w:tcPr>
            <w:tcW w:w="992" w:type="dxa"/>
            <w:tcBorders>
              <w:top w:val="nil"/>
              <w:left w:val="nil"/>
              <w:bottom w:val="nil"/>
              <w:right w:val="nil"/>
            </w:tcBorders>
            <w:vAlign w:val="center"/>
          </w:tcPr>
          <w:p w14:paraId="02D39078" w14:textId="77777777" w:rsidR="000C020A" w:rsidRPr="007D5B6C" w:rsidRDefault="000C020A" w:rsidP="00EC3990">
            <w:pPr>
              <w:rPr>
                <w:rFonts w:ascii="Arial" w:hAnsi="Arial" w:cs="Arial"/>
                <w:sz w:val="16"/>
                <w:szCs w:val="16"/>
              </w:rPr>
            </w:pPr>
            <w:r w:rsidRPr="007D5B6C">
              <w:rPr>
                <w:rFonts w:ascii="Arial" w:hAnsi="Arial" w:cs="Arial"/>
                <w:sz w:val="16"/>
                <w:szCs w:val="16"/>
              </w:rPr>
              <w:t>27.8</w:t>
            </w:r>
          </w:p>
        </w:tc>
        <w:tc>
          <w:tcPr>
            <w:tcW w:w="853" w:type="dxa"/>
            <w:tcBorders>
              <w:top w:val="nil"/>
              <w:left w:val="nil"/>
              <w:bottom w:val="nil"/>
              <w:right w:val="nil"/>
            </w:tcBorders>
            <w:vAlign w:val="center"/>
          </w:tcPr>
          <w:p w14:paraId="0959FD6D" w14:textId="77777777" w:rsidR="000C020A" w:rsidRPr="007D5B6C" w:rsidRDefault="000C020A" w:rsidP="00EC3990">
            <w:pPr>
              <w:rPr>
                <w:rFonts w:ascii="Arial" w:hAnsi="Arial" w:cs="Arial"/>
                <w:sz w:val="16"/>
                <w:szCs w:val="16"/>
              </w:rPr>
            </w:pPr>
            <w:r w:rsidRPr="007D5B6C">
              <w:rPr>
                <w:rFonts w:ascii="Arial" w:hAnsi="Arial" w:cs="Arial"/>
                <w:sz w:val="16"/>
                <w:szCs w:val="16"/>
              </w:rPr>
              <w:t>40.2</w:t>
            </w:r>
          </w:p>
        </w:tc>
        <w:tc>
          <w:tcPr>
            <w:tcW w:w="992" w:type="dxa"/>
            <w:tcBorders>
              <w:top w:val="nil"/>
              <w:left w:val="nil"/>
              <w:bottom w:val="nil"/>
              <w:right w:val="nil"/>
            </w:tcBorders>
            <w:vAlign w:val="center"/>
          </w:tcPr>
          <w:p w14:paraId="5C5BEA0F" w14:textId="77777777" w:rsidR="000C020A" w:rsidRPr="007D5B6C" w:rsidRDefault="000C020A" w:rsidP="00EC3990">
            <w:pPr>
              <w:rPr>
                <w:rFonts w:ascii="Arial" w:hAnsi="Arial" w:cs="Arial"/>
                <w:sz w:val="16"/>
                <w:szCs w:val="16"/>
              </w:rPr>
            </w:pPr>
            <w:r w:rsidRPr="007D5B6C">
              <w:rPr>
                <w:rFonts w:ascii="Arial" w:hAnsi="Arial" w:cs="Arial"/>
                <w:sz w:val="16"/>
                <w:szCs w:val="16"/>
              </w:rPr>
              <w:t>47.0</w:t>
            </w:r>
          </w:p>
        </w:tc>
        <w:tc>
          <w:tcPr>
            <w:tcW w:w="992" w:type="dxa"/>
            <w:tcBorders>
              <w:top w:val="nil"/>
              <w:left w:val="nil"/>
              <w:bottom w:val="nil"/>
              <w:right w:val="nil"/>
            </w:tcBorders>
            <w:vAlign w:val="center"/>
          </w:tcPr>
          <w:p w14:paraId="4D2F1968" w14:textId="77777777" w:rsidR="000C020A" w:rsidRPr="007D5B6C" w:rsidRDefault="000C020A" w:rsidP="00EC3990">
            <w:pPr>
              <w:rPr>
                <w:rFonts w:ascii="Arial" w:hAnsi="Arial" w:cs="Arial"/>
                <w:sz w:val="16"/>
                <w:szCs w:val="16"/>
              </w:rPr>
            </w:pPr>
            <w:r w:rsidRPr="007D5B6C">
              <w:rPr>
                <w:rFonts w:ascii="Arial" w:hAnsi="Arial" w:cs="Arial"/>
                <w:sz w:val="16"/>
                <w:szCs w:val="16"/>
              </w:rPr>
              <w:t>60.2</w:t>
            </w:r>
          </w:p>
        </w:tc>
        <w:tc>
          <w:tcPr>
            <w:tcW w:w="992" w:type="dxa"/>
            <w:tcBorders>
              <w:top w:val="nil"/>
              <w:left w:val="nil"/>
              <w:bottom w:val="nil"/>
              <w:right w:val="nil"/>
            </w:tcBorders>
            <w:vAlign w:val="center"/>
          </w:tcPr>
          <w:p w14:paraId="22EE7EC7" w14:textId="77777777" w:rsidR="000C020A" w:rsidRPr="007D5B6C" w:rsidRDefault="000C020A" w:rsidP="00EC3990">
            <w:pPr>
              <w:rPr>
                <w:rFonts w:ascii="Arial" w:hAnsi="Arial" w:cs="Arial"/>
                <w:sz w:val="16"/>
                <w:szCs w:val="16"/>
              </w:rPr>
            </w:pPr>
            <w:r w:rsidRPr="007D5B6C">
              <w:rPr>
                <w:rFonts w:ascii="Arial" w:hAnsi="Arial" w:cs="Arial"/>
                <w:sz w:val="16"/>
                <w:szCs w:val="16"/>
              </w:rPr>
              <w:t>82.6</w:t>
            </w:r>
          </w:p>
        </w:tc>
        <w:tc>
          <w:tcPr>
            <w:tcW w:w="851" w:type="dxa"/>
            <w:tcBorders>
              <w:top w:val="nil"/>
              <w:left w:val="nil"/>
              <w:bottom w:val="nil"/>
              <w:right w:val="nil"/>
            </w:tcBorders>
            <w:vAlign w:val="center"/>
          </w:tcPr>
          <w:p w14:paraId="32826386" w14:textId="77777777" w:rsidR="000C020A" w:rsidRPr="007D5B6C" w:rsidRDefault="000C020A" w:rsidP="00EC3990">
            <w:pPr>
              <w:rPr>
                <w:rFonts w:ascii="Arial" w:hAnsi="Arial" w:cs="Arial"/>
                <w:sz w:val="16"/>
                <w:szCs w:val="16"/>
              </w:rPr>
            </w:pPr>
            <w:r w:rsidRPr="007D5B6C">
              <w:rPr>
                <w:rFonts w:ascii="Arial" w:hAnsi="Arial" w:cs="Arial"/>
                <w:sz w:val="16"/>
                <w:szCs w:val="16"/>
              </w:rPr>
              <w:t>19.0</w:t>
            </w:r>
          </w:p>
        </w:tc>
        <w:tc>
          <w:tcPr>
            <w:tcW w:w="921" w:type="dxa"/>
            <w:tcBorders>
              <w:top w:val="nil"/>
              <w:left w:val="nil"/>
              <w:bottom w:val="nil"/>
              <w:right w:val="nil"/>
            </w:tcBorders>
            <w:vAlign w:val="center"/>
          </w:tcPr>
          <w:p w14:paraId="4F30CD3E" w14:textId="77777777" w:rsidR="000C020A" w:rsidRPr="007D5B6C" w:rsidRDefault="000C020A" w:rsidP="00EC3990">
            <w:pPr>
              <w:rPr>
                <w:rFonts w:ascii="Arial" w:hAnsi="Arial" w:cs="Arial"/>
                <w:sz w:val="16"/>
                <w:szCs w:val="16"/>
              </w:rPr>
            </w:pPr>
            <w:r w:rsidRPr="007D5B6C">
              <w:rPr>
                <w:rFonts w:ascii="Arial" w:hAnsi="Arial" w:cs="Arial"/>
                <w:sz w:val="16"/>
                <w:szCs w:val="16"/>
              </w:rPr>
              <w:t>42.1</w:t>
            </w:r>
          </w:p>
        </w:tc>
        <w:tc>
          <w:tcPr>
            <w:tcW w:w="1065" w:type="dxa"/>
            <w:tcBorders>
              <w:top w:val="nil"/>
              <w:left w:val="nil"/>
              <w:bottom w:val="nil"/>
              <w:right w:val="dashed" w:sz="4" w:space="0" w:color="auto"/>
            </w:tcBorders>
            <w:vAlign w:val="center"/>
          </w:tcPr>
          <w:p w14:paraId="1E3E9AE4" w14:textId="77777777" w:rsidR="000C020A" w:rsidRPr="007D5B6C" w:rsidRDefault="000C020A" w:rsidP="00EC3990">
            <w:pPr>
              <w:rPr>
                <w:rFonts w:ascii="Arial" w:hAnsi="Arial" w:cs="Arial"/>
                <w:sz w:val="16"/>
                <w:szCs w:val="16"/>
              </w:rPr>
            </w:pPr>
            <w:r w:rsidRPr="007D5B6C">
              <w:rPr>
                <w:rFonts w:ascii="Arial" w:hAnsi="Arial" w:cs="Arial"/>
                <w:sz w:val="16"/>
                <w:szCs w:val="16"/>
              </w:rPr>
              <w:t>50.5</w:t>
            </w:r>
          </w:p>
        </w:tc>
        <w:tc>
          <w:tcPr>
            <w:tcW w:w="1276" w:type="dxa"/>
            <w:tcBorders>
              <w:top w:val="nil"/>
              <w:left w:val="dashed" w:sz="4" w:space="0" w:color="auto"/>
              <w:bottom w:val="nil"/>
              <w:right w:val="single" w:sz="4" w:space="0" w:color="auto"/>
            </w:tcBorders>
            <w:vAlign w:val="center"/>
          </w:tcPr>
          <w:p w14:paraId="62C8EEB9" w14:textId="77777777" w:rsidR="000C020A" w:rsidRPr="007D5B6C" w:rsidRDefault="000C020A" w:rsidP="00EC3990">
            <w:pPr>
              <w:rPr>
                <w:rFonts w:ascii="Arial" w:hAnsi="Arial" w:cs="Arial"/>
                <w:sz w:val="16"/>
                <w:szCs w:val="16"/>
              </w:rPr>
            </w:pPr>
            <w:r w:rsidRPr="007D5B6C">
              <w:rPr>
                <w:rFonts w:ascii="Arial" w:hAnsi="Arial" w:cs="Arial"/>
                <w:sz w:val="16"/>
                <w:szCs w:val="16"/>
              </w:rPr>
              <w:t>37.9</w:t>
            </w:r>
          </w:p>
        </w:tc>
        <w:tc>
          <w:tcPr>
            <w:tcW w:w="1276" w:type="dxa"/>
            <w:tcBorders>
              <w:top w:val="nil"/>
              <w:left w:val="single" w:sz="4" w:space="0" w:color="auto"/>
              <w:bottom w:val="nil"/>
              <w:right w:val="nil"/>
            </w:tcBorders>
            <w:vAlign w:val="center"/>
          </w:tcPr>
          <w:p w14:paraId="517B1D80" w14:textId="77777777" w:rsidR="000C020A" w:rsidRPr="007D5B6C" w:rsidRDefault="000C020A" w:rsidP="00EC3990">
            <w:pPr>
              <w:rPr>
                <w:rFonts w:ascii="Arial" w:hAnsi="Arial" w:cs="Arial"/>
                <w:sz w:val="16"/>
                <w:szCs w:val="16"/>
              </w:rPr>
            </w:pPr>
            <w:r w:rsidRPr="007D5B6C">
              <w:rPr>
                <w:rFonts w:ascii="Arial" w:hAnsi="Arial" w:cs="Arial"/>
                <w:sz w:val="16"/>
                <w:szCs w:val="16"/>
              </w:rPr>
              <w:t xml:space="preserve">3.74       </w:t>
            </w:r>
            <w:r w:rsidRPr="007D5B6C">
              <w:rPr>
                <w:rFonts w:ascii="Arial" w:hAnsi="Arial" w:cs="Arial"/>
                <w:i/>
                <w:sz w:val="16"/>
                <w:szCs w:val="16"/>
              </w:rPr>
              <w:t>2.271</w:t>
            </w:r>
          </w:p>
        </w:tc>
        <w:tc>
          <w:tcPr>
            <w:tcW w:w="1276" w:type="dxa"/>
            <w:tcBorders>
              <w:top w:val="nil"/>
              <w:left w:val="nil"/>
              <w:bottom w:val="nil"/>
              <w:right w:val="nil"/>
            </w:tcBorders>
            <w:vAlign w:val="center"/>
          </w:tcPr>
          <w:p w14:paraId="7B279FB9" w14:textId="77777777" w:rsidR="000C020A" w:rsidRPr="007D5B6C" w:rsidRDefault="000C020A" w:rsidP="00EC3990">
            <w:pPr>
              <w:rPr>
                <w:rFonts w:ascii="Arial" w:hAnsi="Arial" w:cs="Arial"/>
                <w:sz w:val="16"/>
                <w:szCs w:val="16"/>
              </w:rPr>
            </w:pPr>
            <w:r w:rsidRPr="007D5B6C">
              <w:rPr>
                <w:rFonts w:ascii="Arial" w:hAnsi="Arial" w:cs="Arial"/>
                <w:sz w:val="16"/>
                <w:szCs w:val="16"/>
              </w:rPr>
              <w:t xml:space="preserve">4.09       </w:t>
            </w:r>
            <w:r w:rsidRPr="007D5B6C">
              <w:rPr>
                <w:rFonts w:ascii="Arial" w:hAnsi="Arial" w:cs="Arial"/>
                <w:i/>
                <w:sz w:val="16"/>
                <w:szCs w:val="16"/>
              </w:rPr>
              <w:t>2.345</w:t>
            </w:r>
          </w:p>
        </w:tc>
      </w:tr>
      <w:tr w:rsidR="000C020A" w:rsidRPr="007D5B6C" w14:paraId="20C6AB16" w14:textId="77777777" w:rsidTr="00EC3990">
        <w:trPr>
          <w:trHeight w:val="368"/>
        </w:trPr>
        <w:tc>
          <w:tcPr>
            <w:tcW w:w="1411" w:type="dxa"/>
            <w:tcBorders>
              <w:top w:val="nil"/>
              <w:left w:val="nil"/>
              <w:bottom w:val="nil"/>
              <w:right w:val="single" w:sz="4" w:space="0" w:color="auto"/>
            </w:tcBorders>
            <w:vAlign w:val="center"/>
          </w:tcPr>
          <w:p w14:paraId="15EB5058" w14:textId="77777777" w:rsidR="000C020A" w:rsidRPr="007D5B6C" w:rsidRDefault="000C020A" w:rsidP="00EC3990">
            <w:pPr>
              <w:rPr>
                <w:rFonts w:ascii="Arial" w:hAnsi="Arial" w:cs="Arial"/>
                <w:i/>
                <w:sz w:val="16"/>
                <w:szCs w:val="16"/>
              </w:rPr>
            </w:pPr>
            <w:r w:rsidRPr="007D5B6C">
              <w:rPr>
                <w:rFonts w:ascii="Arial" w:hAnsi="Arial" w:cs="Arial"/>
                <w:i/>
                <w:sz w:val="16"/>
                <w:szCs w:val="16"/>
              </w:rPr>
              <w:t xml:space="preserve">     Female</w:t>
            </w:r>
          </w:p>
        </w:tc>
        <w:tc>
          <w:tcPr>
            <w:tcW w:w="848" w:type="dxa"/>
            <w:tcBorders>
              <w:top w:val="nil"/>
              <w:left w:val="single" w:sz="4" w:space="0" w:color="auto"/>
              <w:bottom w:val="nil"/>
              <w:right w:val="nil"/>
            </w:tcBorders>
            <w:vAlign w:val="center"/>
          </w:tcPr>
          <w:p w14:paraId="7F75F0F8" w14:textId="77777777" w:rsidR="000C020A" w:rsidRPr="007D5B6C" w:rsidRDefault="000C020A" w:rsidP="00EC3990">
            <w:pPr>
              <w:rPr>
                <w:rFonts w:ascii="Arial" w:hAnsi="Arial" w:cs="Arial"/>
                <w:sz w:val="16"/>
                <w:szCs w:val="16"/>
              </w:rPr>
            </w:pPr>
            <w:r w:rsidRPr="007D5B6C">
              <w:rPr>
                <w:rFonts w:ascii="Arial" w:hAnsi="Arial" w:cs="Arial"/>
                <w:sz w:val="16"/>
                <w:szCs w:val="16"/>
              </w:rPr>
              <w:t>50.0</w:t>
            </w:r>
          </w:p>
        </w:tc>
        <w:tc>
          <w:tcPr>
            <w:tcW w:w="851" w:type="dxa"/>
            <w:tcBorders>
              <w:top w:val="nil"/>
              <w:left w:val="nil"/>
              <w:bottom w:val="nil"/>
              <w:right w:val="nil"/>
            </w:tcBorders>
            <w:vAlign w:val="center"/>
          </w:tcPr>
          <w:p w14:paraId="6AAA525A" w14:textId="77777777" w:rsidR="000C020A" w:rsidRPr="007D5B6C" w:rsidRDefault="000C020A" w:rsidP="00EC3990">
            <w:pPr>
              <w:rPr>
                <w:rFonts w:ascii="Arial" w:hAnsi="Arial" w:cs="Arial"/>
                <w:sz w:val="16"/>
                <w:szCs w:val="16"/>
              </w:rPr>
            </w:pPr>
            <w:r w:rsidRPr="007D5B6C">
              <w:rPr>
                <w:rFonts w:ascii="Arial" w:hAnsi="Arial" w:cs="Arial"/>
                <w:sz w:val="16"/>
                <w:szCs w:val="16"/>
              </w:rPr>
              <w:t>63.2</w:t>
            </w:r>
          </w:p>
        </w:tc>
        <w:tc>
          <w:tcPr>
            <w:tcW w:w="992" w:type="dxa"/>
            <w:tcBorders>
              <w:top w:val="nil"/>
              <w:left w:val="nil"/>
              <w:bottom w:val="nil"/>
              <w:right w:val="nil"/>
            </w:tcBorders>
            <w:vAlign w:val="center"/>
          </w:tcPr>
          <w:p w14:paraId="23263511" w14:textId="77777777" w:rsidR="000C020A" w:rsidRPr="007D5B6C" w:rsidRDefault="000C020A" w:rsidP="00EC3990">
            <w:pPr>
              <w:rPr>
                <w:rFonts w:ascii="Arial" w:hAnsi="Arial" w:cs="Arial"/>
                <w:sz w:val="16"/>
                <w:szCs w:val="16"/>
              </w:rPr>
            </w:pPr>
            <w:r w:rsidRPr="007D5B6C">
              <w:rPr>
                <w:rFonts w:ascii="Arial" w:hAnsi="Arial" w:cs="Arial"/>
                <w:sz w:val="16"/>
                <w:szCs w:val="16"/>
              </w:rPr>
              <w:t>44.4</w:t>
            </w:r>
          </w:p>
        </w:tc>
        <w:tc>
          <w:tcPr>
            <w:tcW w:w="853" w:type="dxa"/>
            <w:tcBorders>
              <w:top w:val="nil"/>
              <w:left w:val="nil"/>
              <w:bottom w:val="nil"/>
              <w:right w:val="nil"/>
            </w:tcBorders>
            <w:vAlign w:val="center"/>
          </w:tcPr>
          <w:p w14:paraId="0BCE9602" w14:textId="77777777" w:rsidR="000C020A" w:rsidRPr="007D5B6C" w:rsidRDefault="000C020A" w:rsidP="00EC3990">
            <w:pPr>
              <w:rPr>
                <w:rFonts w:ascii="Arial" w:hAnsi="Arial" w:cs="Arial"/>
                <w:sz w:val="16"/>
                <w:szCs w:val="16"/>
              </w:rPr>
            </w:pPr>
            <w:r w:rsidRPr="007D5B6C">
              <w:rPr>
                <w:rFonts w:ascii="Arial" w:hAnsi="Arial" w:cs="Arial"/>
                <w:sz w:val="16"/>
                <w:szCs w:val="16"/>
              </w:rPr>
              <w:t>43.8</w:t>
            </w:r>
          </w:p>
        </w:tc>
        <w:tc>
          <w:tcPr>
            <w:tcW w:w="992" w:type="dxa"/>
            <w:tcBorders>
              <w:top w:val="nil"/>
              <w:left w:val="nil"/>
              <w:bottom w:val="nil"/>
              <w:right w:val="nil"/>
            </w:tcBorders>
            <w:vAlign w:val="center"/>
          </w:tcPr>
          <w:p w14:paraId="0F5D937C" w14:textId="77777777" w:rsidR="000C020A" w:rsidRPr="007D5B6C" w:rsidRDefault="000C020A" w:rsidP="00EC3990">
            <w:pPr>
              <w:rPr>
                <w:rFonts w:ascii="Arial" w:hAnsi="Arial" w:cs="Arial"/>
                <w:sz w:val="16"/>
                <w:szCs w:val="16"/>
              </w:rPr>
            </w:pPr>
            <w:r w:rsidRPr="007D5B6C">
              <w:rPr>
                <w:rFonts w:ascii="Arial" w:hAnsi="Arial" w:cs="Arial"/>
                <w:sz w:val="16"/>
                <w:szCs w:val="16"/>
              </w:rPr>
              <w:t>70.6</w:t>
            </w:r>
          </w:p>
        </w:tc>
        <w:tc>
          <w:tcPr>
            <w:tcW w:w="992" w:type="dxa"/>
            <w:tcBorders>
              <w:top w:val="nil"/>
              <w:left w:val="nil"/>
              <w:bottom w:val="nil"/>
              <w:right w:val="nil"/>
            </w:tcBorders>
            <w:vAlign w:val="center"/>
          </w:tcPr>
          <w:p w14:paraId="13EFBDD6" w14:textId="77777777" w:rsidR="000C020A" w:rsidRPr="007D5B6C" w:rsidRDefault="000C020A" w:rsidP="00EC3990">
            <w:pPr>
              <w:rPr>
                <w:rFonts w:ascii="Arial" w:hAnsi="Arial" w:cs="Arial"/>
                <w:sz w:val="16"/>
                <w:szCs w:val="16"/>
              </w:rPr>
            </w:pPr>
            <w:r w:rsidRPr="007D5B6C">
              <w:rPr>
                <w:rFonts w:ascii="Arial" w:hAnsi="Arial" w:cs="Arial"/>
                <w:sz w:val="16"/>
                <w:szCs w:val="16"/>
              </w:rPr>
              <w:t>64.7</w:t>
            </w:r>
          </w:p>
        </w:tc>
        <w:tc>
          <w:tcPr>
            <w:tcW w:w="992" w:type="dxa"/>
            <w:tcBorders>
              <w:top w:val="nil"/>
              <w:left w:val="nil"/>
              <w:bottom w:val="nil"/>
              <w:right w:val="nil"/>
            </w:tcBorders>
            <w:vAlign w:val="center"/>
          </w:tcPr>
          <w:p w14:paraId="6F5280A6" w14:textId="77777777" w:rsidR="000C020A" w:rsidRPr="007D5B6C" w:rsidRDefault="000C020A" w:rsidP="00EC3990">
            <w:pPr>
              <w:rPr>
                <w:rFonts w:ascii="Arial" w:hAnsi="Arial" w:cs="Arial"/>
                <w:sz w:val="16"/>
                <w:szCs w:val="16"/>
              </w:rPr>
            </w:pPr>
            <w:r w:rsidRPr="007D5B6C">
              <w:rPr>
                <w:rFonts w:ascii="Arial" w:hAnsi="Arial" w:cs="Arial"/>
                <w:sz w:val="16"/>
                <w:szCs w:val="16"/>
              </w:rPr>
              <w:t>73.7</w:t>
            </w:r>
          </w:p>
        </w:tc>
        <w:tc>
          <w:tcPr>
            <w:tcW w:w="851" w:type="dxa"/>
            <w:tcBorders>
              <w:top w:val="nil"/>
              <w:left w:val="nil"/>
              <w:bottom w:val="nil"/>
              <w:right w:val="nil"/>
            </w:tcBorders>
            <w:vAlign w:val="center"/>
          </w:tcPr>
          <w:p w14:paraId="4B1E4C33" w14:textId="77777777" w:rsidR="000C020A" w:rsidRPr="007D5B6C" w:rsidRDefault="000C020A" w:rsidP="00EC3990">
            <w:pPr>
              <w:rPr>
                <w:rFonts w:ascii="Arial" w:hAnsi="Arial" w:cs="Arial"/>
                <w:sz w:val="16"/>
                <w:szCs w:val="16"/>
              </w:rPr>
            </w:pPr>
            <w:r w:rsidRPr="007D5B6C">
              <w:rPr>
                <w:rFonts w:ascii="Arial" w:hAnsi="Arial" w:cs="Arial"/>
                <w:sz w:val="16"/>
                <w:szCs w:val="16"/>
              </w:rPr>
              <w:t>44.4</w:t>
            </w:r>
          </w:p>
        </w:tc>
        <w:tc>
          <w:tcPr>
            <w:tcW w:w="921" w:type="dxa"/>
            <w:tcBorders>
              <w:top w:val="nil"/>
              <w:left w:val="nil"/>
              <w:bottom w:val="nil"/>
              <w:right w:val="nil"/>
            </w:tcBorders>
            <w:vAlign w:val="center"/>
          </w:tcPr>
          <w:p w14:paraId="645E2FF2" w14:textId="77777777" w:rsidR="000C020A" w:rsidRPr="007D5B6C" w:rsidRDefault="000C020A" w:rsidP="00EC3990">
            <w:pPr>
              <w:rPr>
                <w:rFonts w:ascii="Arial" w:hAnsi="Arial" w:cs="Arial"/>
                <w:sz w:val="16"/>
                <w:szCs w:val="16"/>
              </w:rPr>
            </w:pPr>
            <w:r w:rsidRPr="007D5B6C">
              <w:rPr>
                <w:rFonts w:ascii="Arial" w:hAnsi="Arial" w:cs="Arial"/>
                <w:sz w:val="16"/>
                <w:szCs w:val="16"/>
              </w:rPr>
              <w:t>38.9</w:t>
            </w:r>
          </w:p>
        </w:tc>
        <w:tc>
          <w:tcPr>
            <w:tcW w:w="1065" w:type="dxa"/>
            <w:tcBorders>
              <w:top w:val="nil"/>
              <w:left w:val="nil"/>
              <w:bottom w:val="nil"/>
              <w:right w:val="dashed" w:sz="4" w:space="0" w:color="auto"/>
            </w:tcBorders>
            <w:vAlign w:val="center"/>
          </w:tcPr>
          <w:p w14:paraId="0C623494" w14:textId="77777777" w:rsidR="000C020A" w:rsidRPr="007D5B6C" w:rsidRDefault="000C020A" w:rsidP="00EC3990">
            <w:pPr>
              <w:rPr>
                <w:rFonts w:ascii="Arial" w:hAnsi="Arial" w:cs="Arial"/>
                <w:sz w:val="16"/>
                <w:szCs w:val="16"/>
              </w:rPr>
            </w:pPr>
            <w:r w:rsidRPr="007D5B6C">
              <w:rPr>
                <w:rFonts w:ascii="Arial" w:hAnsi="Arial" w:cs="Arial"/>
                <w:sz w:val="16"/>
                <w:szCs w:val="16"/>
              </w:rPr>
              <w:t>42.1</w:t>
            </w:r>
          </w:p>
        </w:tc>
        <w:tc>
          <w:tcPr>
            <w:tcW w:w="1276" w:type="dxa"/>
            <w:tcBorders>
              <w:top w:val="nil"/>
              <w:left w:val="dashed" w:sz="4" w:space="0" w:color="auto"/>
              <w:bottom w:val="nil"/>
              <w:right w:val="single" w:sz="4" w:space="0" w:color="auto"/>
            </w:tcBorders>
            <w:vAlign w:val="center"/>
          </w:tcPr>
          <w:p w14:paraId="2E87C731" w14:textId="77777777" w:rsidR="000C020A" w:rsidRPr="007D5B6C" w:rsidRDefault="000C020A" w:rsidP="00EC3990">
            <w:pPr>
              <w:rPr>
                <w:rFonts w:ascii="Arial" w:hAnsi="Arial" w:cs="Arial"/>
                <w:sz w:val="16"/>
                <w:szCs w:val="16"/>
              </w:rPr>
            </w:pPr>
            <w:r w:rsidRPr="007D5B6C">
              <w:rPr>
                <w:rFonts w:ascii="Arial" w:hAnsi="Arial" w:cs="Arial"/>
                <w:sz w:val="16"/>
                <w:szCs w:val="16"/>
              </w:rPr>
              <w:t>16.7</w:t>
            </w:r>
          </w:p>
        </w:tc>
        <w:tc>
          <w:tcPr>
            <w:tcW w:w="1276" w:type="dxa"/>
            <w:tcBorders>
              <w:top w:val="nil"/>
              <w:left w:val="single" w:sz="4" w:space="0" w:color="auto"/>
              <w:bottom w:val="nil"/>
              <w:right w:val="nil"/>
            </w:tcBorders>
            <w:vAlign w:val="center"/>
          </w:tcPr>
          <w:p w14:paraId="29F169D6" w14:textId="77777777" w:rsidR="000C020A" w:rsidRPr="007D5B6C" w:rsidRDefault="000C020A" w:rsidP="00EC3990">
            <w:pPr>
              <w:rPr>
                <w:rFonts w:ascii="Arial" w:hAnsi="Arial" w:cs="Arial"/>
                <w:sz w:val="16"/>
                <w:szCs w:val="16"/>
              </w:rPr>
            </w:pPr>
            <w:r w:rsidRPr="007D5B6C">
              <w:rPr>
                <w:rFonts w:ascii="Arial" w:hAnsi="Arial" w:cs="Arial"/>
                <w:sz w:val="16"/>
                <w:szCs w:val="16"/>
              </w:rPr>
              <w:t xml:space="preserve">4.95       </w:t>
            </w:r>
            <w:r w:rsidRPr="007D5B6C">
              <w:rPr>
                <w:rFonts w:ascii="Arial" w:hAnsi="Arial" w:cs="Arial"/>
                <w:i/>
                <w:sz w:val="16"/>
                <w:szCs w:val="16"/>
              </w:rPr>
              <w:t>2.818</w:t>
            </w:r>
          </w:p>
        </w:tc>
        <w:tc>
          <w:tcPr>
            <w:tcW w:w="1276" w:type="dxa"/>
            <w:tcBorders>
              <w:top w:val="nil"/>
              <w:left w:val="nil"/>
              <w:bottom w:val="nil"/>
              <w:right w:val="nil"/>
            </w:tcBorders>
            <w:vAlign w:val="center"/>
          </w:tcPr>
          <w:p w14:paraId="2D75F1B6" w14:textId="77777777" w:rsidR="000C020A" w:rsidRPr="007D5B6C" w:rsidRDefault="000C020A" w:rsidP="00EC3990">
            <w:pPr>
              <w:rPr>
                <w:rFonts w:ascii="Arial" w:hAnsi="Arial" w:cs="Arial"/>
                <w:sz w:val="16"/>
                <w:szCs w:val="16"/>
              </w:rPr>
            </w:pPr>
            <w:r w:rsidRPr="007D5B6C">
              <w:rPr>
                <w:rFonts w:ascii="Arial" w:hAnsi="Arial" w:cs="Arial"/>
                <w:sz w:val="16"/>
                <w:szCs w:val="16"/>
              </w:rPr>
              <w:t xml:space="preserve">5.11       </w:t>
            </w:r>
            <w:r w:rsidRPr="007D5B6C">
              <w:rPr>
                <w:rFonts w:ascii="Arial" w:hAnsi="Arial" w:cs="Arial"/>
                <w:i/>
                <w:sz w:val="16"/>
                <w:szCs w:val="16"/>
              </w:rPr>
              <w:t>2.410</w:t>
            </w:r>
          </w:p>
        </w:tc>
      </w:tr>
      <w:tr w:rsidR="000C020A" w:rsidRPr="007D5B6C" w14:paraId="7B28D1FB" w14:textId="77777777" w:rsidTr="00EC3990">
        <w:trPr>
          <w:trHeight w:val="368"/>
        </w:trPr>
        <w:tc>
          <w:tcPr>
            <w:tcW w:w="1411" w:type="dxa"/>
            <w:tcBorders>
              <w:top w:val="nil"/>
              <w:left w:val="nil"/>
              <w:bottom w:val="nil"/>
              <w:right w:val="single" w:sz="4" w:space="0" w:color="auto"/>
            </w:tcBorders>
            <w:vAlign w:val="center"/>
          </w:tcPr>
          <w:p w14:paraId="009E27EA" w14:textId="77777777" w:rsidR="000C020A" w:rsidRPr="000319C6" w:rsidRDefault="000C020A" w:rsidP="00EC3990">
            <w:pPr>
              <w:rPr>
                <w:rFonts w:ascii="Arial" w:hAnsi="Arial" w:cs="Arial"/>
                <w:sz w:val="20"/>
                <w:szCs w:val="16"/>
              </w:rPr>
            </w:pPr>
            <w:r>
              <w:rPr>
                <w:rFonts w:ascii="Arial" w:hAnsi="Arial" w:cs="Arial"/>
                <w:sz w:val="16"/>
                <w:szCs w:val="16"/>
              </w:rPr>
              <w:t>χ</w:t>
            </w:r>
            <w:r w:rsidRPr="000319C6">
              <w:rPr>
                <w:rFonts w:ascii="Arial" w:hAnsi="Arial" w:cs="Arial"/>
                <w:sz w:val="16"/>
                <w:szCs w:val="16"/>
                <w:u w:val="single"/>
                <w:vertAlign w:val="superscript"/>
              </w:rPr>
              <w:t xml:space="preserve"> 2</w:t>
            </w:r>
            <w:r w:rsidRPr="007D5B6C">
              <w:rPr>
                <w:rFonts w:ascii="Arial" w:hAnsi="Arial" w:cs="Arial"/>
                <w:sz w:val="16"/>
                <w:szCs w:val="16"/>
                <w:vertAlign w:val="superscript"/>
              </w:rPr>
              <w:t xml:space="preserve">  </w:t>
            </w:r>
            <w:r w:rsidRPr="007D5B6C">
              <w:rPr>
                <w:rFonts w:ascii="Arial" w:hAnsi="Arial" w:cs="Arial"/>
                <w:sz w:val="16"/>
                <w:szCs w:val="16"/>
              </w:rPr>
              <w:t>or</w:t>
            </w:r>
            <w:r w:rsidRPr="007D5B6C">
              <w:rPr>
                <w:rFonts w:ascii="Arial" w:hAnsi="Arial" w:cs="Arial"/>
                <w:i/>
                <w:sz w:val="16"/>
                <w:szCs w:val="16"/>
              </w:rPr>
              <w:t xml:space="preserve"> t  </w:t>
            </w:r>
            <w:r w:rsidRPr="007D5B6C">
              <w:rPr>
                <w:rFonts w:ascii="Arial" w:hAnsi="Arial" w:cs="Arial"/>
                <w:sz w:val="18"/>
                <w:vertAlign w:val="superscript"/>
              </w:rPr>
              <w:t>b</w:t>
            </w:r>
          </w:p>
        </w:tc>
        <w:tc>
          <w:tcPr>
            <w:tcW w:w="848" w:type="dxa"/>
            <w:tcBorders>
              <w:top w:val="nil"/>
              <w:left w:val="single" w:sz="4" w:space="0" w:color="auto"/>
              <w:bottom w:val="nil"/>
              <w:right w:val="nil"/>
            </w:tcBorders>
            <w:vAlign w:val="center"/>
          </w:tcPr>
          <w:p w14:paraId="4E6DE2F8" w14:textId="77777777" w:rsidR="000C020A" w:rsidRPr="007D5B6C" w:rsidRDefault="000C020A" w:rsidP="00EC3990">
            <w:pPr>
              <w:rPr>
                <w:rFonts w:ascii="Arial" w:hAnsi="Arial" w:cs="Arial"/>
                <w:sz w:val="16"/>
                <w:szCs w:val="16"/>
              </w:rPr>
            </w:pPr>
            <w:r w:rsidRPr="007D5B6C">
              <w:rPr>
                <w:rFonts w:ascii="Arial" w:hAnsi="Arial" w:cs="Arial"/>
                <w:sz w:val="16"/>
                <w:szCs w:val="16"/>
              </w:rPr>
              <w:t>8.116</w:t>
            </w:r>
          </w:p>
        </w:tc>
        <w:tc>
          <w:tcPr>
            <w:tcW w:w="851" w:type="dxa"/>
            <w:tcBorders>
              <w:top w:val="nil"/>
              <w:left w:val="nil"/>
              <w:bottom w:val="nil"/>
              <w:right w:val="nil"/>
            </w:tcBorders>
            <w:vAlign w:val="center"/>
          </w:tcPr>
          <w:p w14:paraId="68A92F51" w14:textId="77777777" w:rsidR="000C020A" w:rsidRPr="007D5B6C" w:rsidRDefault="000C020A" w:rsidP="00EC3990">
            <w:pPr>
              <w:rPr>
                <w:rFonts w:ascii="Arial" w:hAnsi="Arial" w:cs="Arial"/>
                <w:sz w:val="16"/>
                <w:szCs w:val="16"/>
              </w:rPr>
            </w:pPr>
            <w:r w:rsidRPr="007D5B6C">
              <w:rPr>
                <w:rFonts w:ascii="Arial" w:hAnsi="Arial" w:cs="Arial"/>
                <w:sz w:val="16"/>
                <w:szCs w:val="16"/>
              </w:rPr>
              <w:t>5.657</w:t>
            </w:r>
          </w:p>
        </w:tc>
        <w:tc>
          <w:tcPr>
            <w:tcW w:w="992" w:type="dxa"/>
            <w:tcBorders>
              <w:top w:val="nil"/>
              <w:left w:val="nil"/>
              <w:bottom w:val="nil"/>
              <w:right w:val="nil"/>
            </w:tcBorders>
            <w:vAlign w:val="center"/>
          </w:tcPr>
          <w:p w14:paraId="3D8918F5" w14:textId="77777777" w:rsidR="000C020A" w:rsidRPr="007D5B6C" w:rsidRDefault="000C020A" w:rsidP="00EC3990">
            <w:pPr>
              <w:rPr>
                <w:rFonts w:ascii="Arial" w:hAnsi="Arial" w:cs="Arial"/>
                <w:sz w:val="16"/>
                <w:szCs w:val="16"/>
              </w:rPr>
            </w:pPr>
            <w:r w:rsidRPr="007D5B6C">
              <w:rPr>
                <w:rFonts w:ascii="Arial" w:hAnsi="Arial" w:cs="Arial"/>
                <w:sz w:val="16"/>
                <w:szCs w:val="16"/>
              </w:rPr>
              <w:t>1.272</w:t>
            </w:r>
          </w:p>
        </w:tc>
        <w:tc>
          <w:tcPr>
            <w:tcW w:w="853" w:type="dxa"/>
            <w:tcBorders>
              <w:top w:val="nil"/>
              <w:left w:val="nil"/>
              <w:bottom w:val="nil"/>
              <w:right w:val="nil"/>
            </w:tcBorders>
            <w:vAlign w:val="center"/>
          </w:tcPr>
          <w:p w14:paraId="4F8F435F" w14:textId="77777777" w:rsidR="000C020A" w:rsidRPr="007D5B6C" w:rsidRDefault="000C020A" w:rsidP="00EC3990">
            <w:pPr>
              <w:rPr>
                <w:rFonts w:ascii="Arial" w:hAnsi="Arial" w:cs="Arial"/>
                <w:sz w:val="16"/>
                <w:szCs w:val="16"/>
              </w:rPr>
            </w:pPr>
            <w:r w:rsidRPr="007D5B6C">
              <w:rPr>
                <w:rFonts w:ascii="Arial" w:hAnsi="Arial" w:cs="Arial"/>
                <w:sz w:val="16"/>
                <w:szCs w:val="16"/>
              </w:rPr>
              <w:t>0.000</w:t>
            </w:r>
          </w:p>
        </w:tc>
        <w:tc>
          <w:tcPr>
            <w:tcW w:w="992" w:type="dxa"/>
            <w:tcBorders>
              <w:top w:val="nil"/>
              <w:left w:val="nil"/>
              <w:bottom w:val="nil"/>
              <w:right w:val="nil"/>
            </w:tcBorders>
            <w:vAlign w:val="center"/>
          </w:tcPr>
          <w:p w14:paraId="46188195" w14:textId="77777777" w:rsidR="000C020A" w:rsidRPr="007D5B6C" w:rsidRDefault="000C020A" w:rsidP="00EC3990">
            <w:pPr>
              <w:rPr>
                <w:rFonts w:ascii="Arial" w:hAnsi="Arial" w:cs="Arial"/>
                <w:sz w:val="16"/>
                <w:szCs w:val="16"/>
              </w:rPr>
            </w:pPr>
            <w:r w:rsidRPr="007D5B6C">
              <w:rPr>
                <w:rFonts w:ascii="Arial" w:hAnsi="Arial" w:cs="Arial"/>
                <w:sz w:val="16"/>
                <w:szCs w:val="16"/>
              </w:rPr>
              <w:t>2.359</w:t>
            </w:r>
          </w:p>
        </w:tc>
        <w:tc>
          <w:tcPr>
            <w:tcW w:w="992" w:type="dxa"/>
            <w:tcBorders>
              <w:top w:val="nil"/>
              <w:left w:val="nil"/>
              <w:bottom w:val="nil"/>
              <w:right w:val="nil"/>
            </w:tcBorders>
            <w:vAlign w:val="center"/>
          </w:tcPr>
          <w:p w14:paraId="35300473" w14:textId="77777777" w:rsidR="000C020A" w:rsidRPr="007D5B6C" w:rsidRDefault="000C020A" w:rsidP="00EC3990">
            <w:pPr>
              <w:rPr>
                <w:rFonts w:ascii="Arial" w:hAnsi="Arial" w:cs="Arial"/>
                <w:sz w:val="16"/>
                <w:szCs w:val="16"/>
              </w:rPr>
            </w:pPr>
            <w:r w:rsidRPr="007D5B6C">
              <w:rPr>
                <w:rFonts w:ascii="Arial" w:hAnsi="Arial" w:cs="Arial"/>
                <w:sz w:val="16"/>
                <w:szCs w:val="16"/>
              </w:rPr>
              <w:t>0.006</w:t>
            </w:r>
          </w:p>
        </w:tc>
        <w:tc>
          <w:tcPr>
            <w:tcW w:w="992" w:type="dxa"/>
            <w:tcBorders>
              <w:top w:val="nil"/>
              <w:left w:val="nil"/>
              <w:bottom w:val="nil"/>
              <w:right w:val="nil"/>
            </w:tcBorders>
            <w:vAlign w:val="center"/>
          </w:tcPr>
          <w:p w14:paraId="0E278905" w14:textId="77777777" w:rsidR="000C020A" w:rsidRPr="007D5B6C" w:rsidRDefault="000C020A" w:rsidP="00EC3990">
            <w:pPr>
              <w:rPr>
                <w:rFonts w:ascii="Arial" w:hAnsi="Arial" w:cs="Arial"/>
                <w:sz w:val="16"/>
                <w:szCs w:val="16"/>
              </w:rPr>
            </w:pPr>
            <w:r w:rsidRPr="007D5B6C">
              <w:rPr>
                <w:rFonts w:ascii="Arial" w:hAnsi="Arial" w:cs="Arial"/>
                <w:sz w:val="16"/>
                <w:szCs w:val="16"/>
              </w:rPr>
              <w:t>0.357</w:t>
            </w:r>
          </w:p>
        </w:tc>
        <w:tc>
          <w:tcPr>
            <w:tcW w:w="851" w:type="dxa"/>
            <w:tcBorders>
              <w:top w:val="nil"/>
              <w:left w:val="nil"/>
              <w:bottom w:val="nil"/>
              <w:right w:val="nil"/>
            </w:tcBorders>
            <w:vAlign w:val="center"/>
          </w:tcPr>
          <w:p w14:paraId="1DC0451B" w14:textId="77777777" w:rsidR="000C020A" w:rsidRPr="007D5B6C" w:rsidRDefault="000C020A" w:rsidP="00EC3990">
            <w:pPr>
              <w:rPr>
                <w:rFonts w:ascii="Arial" w:hAnsi="Arial" w:cs="Arial"/>
                <w:sz w:val="16"/>
                <w:szCs w:val="16"/>
              </w:rPr>
            </w:pPr>
            <w:r w:rsidRPr="007D5B6C">
              <w:rPr>
                <w:rFonts w:ascii="Arial" w:hAnsi="Arial" w:cs="Arial"/>
                <w:sz w:val="16"/>
                <w:szCs w:val="16"/>
              </w:rPr>
              <w:t>4.285</w:t>
            </w:r>
          </w:p>
        </w:tc>
        <w:tc>
          <w:tcPr>
            <w:tcW w:w="921" w:type="dxa"/>
            <w:tcBorders>
              <w:top w:val="nil"/>
              <w:left w:val="nil"/>
              <w:bottom w:val="nil"/>
              <w:right w:val="nil"/>
            </w:tcBorders>
            <w:vAlign w:val="center"/>
          </w:tcPr>
          <w:p w14:paraId="7427F0CD" w14:textId="77777777" w:rsidR="000C020A" w:rsidRPr="007D5B6C" w:rsidRDefault="000C020A" w:rsidP="00EC3990">
            <w:pPr>
              <w:rPr>
                <w:rFonts w:ascii="Arial" w:hAnsi="Arial" w:cs="Arial"/>
                <w:sz w:val="16"/>
                <w:szCs w:val="16"/>
              </w:rPr>
            </w:pPr>
            <w:r w:rsidRPr="007D5B6C">
              <w:rPr>
                <w:rFonts w:ascii="Arial" w:hAnsi="Arial" w:cs="Arial"/>
                <w:sz w:val="16"/>
                <w:szCs w:val="16"/>
              </w:rPr>
              <w:t>0.000</w:t>
            </w:r>
          </w:p>
        </w:tc>
        <w:tc>
          <w:tcPr>
            <w:tcW w:w="1065" w:type="dxa"/>
            <w:tcBorders>
              <w:top w:val="nil"/>
              <w:left w:val="nil"/>
              <w:bottom w:val="nil"/>
              <w:right w:val="dashed" w:sz="4" w:space="0" w:color="auto"/>
            </w:tcBorders>
            <w:vAlign w:val="center"/>
          </w:tcPr>
          <w:p w14:paraId="3B4DDA11" w14:textId="77777777" w:rsidR="000C020A" w:rsidRPr="007D5B6C" w:rsidRDefault="000C020A" w:rsidP="00EC3990">
            <w:pPr>
              <w:rPr>
                <w:rFonts w:ascii="Arial" w:hAnsi="Arial" w:cs="Arial"/>
                <w:sz w:val="16"/>
                <w:szCs w:val="16"/>
              </w:rPr>
            </w:pPr>
            <w:r w:rsidRPr="007D5B6C">
              <w:rPr>
                <w:rFonts w:ascii="Arial" w:hAnsi="Arial" w:cs="Arial"/>
                <w:sz w:val="16"/>
                <w:szCs w:val="16"/>
              </w:rPr>
              <w:t>0.178</w:t>
            </w:r>
          </w:p>
        </w:tc>
        <w:tc>
          <w:tcPr>
            <w:tcW w:w="1276" w:type="dxa"/>
            <w:tcBorders>
              <w:top w:val="nil"/>
              <w:left w:val="dashed" w:sz="4" w:space="0" w:color="auto"/>
              <w:bottom w:val="nil"/>
              <w:right w:val="single" w:sz="4" w:space="0" w:color="auto"/>
            </w:tcBorders>
            <w:vAlign w:val="center"/>
          </w:tcPr>
          <w:p w14:paraId="34B37FBD" w14:textId="77777777" w:rsidR="000C020A" w:rsidRPr="007D5B6C" w:rsidRDefault="000C020A" w:rsidP="00EC3990">
            <w:pPr>
              <w:rPr>
                <w:rFonts w:ascii="Arial" w:hAnsi="Arial" w:cs="Arial"/>
                <w:sz w:val="16"/>
                <w:szCs w:val="16"/>
              </w:rPr>
            </w:pPr>
            <w:r w:rsidRPr="007D5B6C">
              <w:rPr>
                <w:rFonts w:ascii="Arial" w:hAnsi="Arial" w:cs="Arial"/>
                <w:sz w:val="16"/>
                <w:szCs w:val="16"/>
              </w:rPr>
              <w:t>2.175</w:t>
            </w:r>
          </w:p>
        </w:tc>
        <w:tc>
          <w:tcPr>
            <w:tcW w:w="1276" w:type="dxa"/>
            <w:tcBorders>
              <w:top w:val="nil"/>
              <w:left w:val="single" w:sz="4" w:space="0" w:color="auto"/>
              <w:bottom w:val="nil"/>
              <w:right w:val="nil"/>
            </w:tcBorders>
            <w:vAlign w:val="center"/>
          </w:tcPr>
          <w:p w14:paraId="65384D06" w14:textId="77777777" w:rsidR="000C020A" w:rsidRPr="007D5B6C" w:rsidRDefault="000C020A" w:rsidP="00EC3990">
            <w:pPr>
              <w:rPr>
                <w:rFonts w:ascii="Arial" w:hAnsi="Arial" w:cs="Arial"/>
                <w:sz w:val="16"/>
                <w:szCs w:val="16"/>
              </w:rPr>
            </w:pPr>
            <w:r w:rsidRPr="007D5B6C">
              <w:rPr>
                <w:rFonts w:ascii="Arial" w:hAnsi="Arial" w:cs="Arial"/>
                <w:sz w:val="16"/>
                <w:szCs w:val="16"/>
              </w:rPr>
              <w:t>-2.066</w:t>
            </w:r>
          </w:p>
        </w:tc>
        <w:tc>
          <w:tcPr>
            <w:tcW w:w="1276" w:type="dxa"/>
            <w:tcBorders>
              <w:top w:val="nil"/>
              <w:left w:val="nil"/>
              <w:bottom w:val="nil"/>
              <w:right w:val="nil"/>
            </w:tcBorders>
            <w:vAlign w:val="center"/>
          </w:tcPr>
          <w:p w14:paraId="3BEFD771" w14:textId="77777777" w:rsidR="000C020A" w:rsidRPr="007D5B6C" w:rsidRDefault="000C020A" w:rsidP="00EC3990">
            <w:pPr>
              <w:rPr>
                <w:rFonts w:ascii="Arial" w:hAnsi="Arial" w:cs="Arial"/>
                <w:sz w:val="16"/>
                <w:szCs w:val="16"/>
              </w:rPr>
            </w:pPr>
            <w:r w:rsidRPr="007D5B6C">
              <w:rPr>
                <w:rFonts w:ascii="Arial" w:hAnsi="Arial" w:cs="Arial"/>
                <w:sz w:val="16"/>
                <w:szCs w:val="16"/>
              </w:rPr>
              <w:t>-1.690</w:t>
            </w:r>
          </w:p>
        </w:tc>
      </w:tr>
      <w:tr w:rsidR="000C020A" w:rsidRPr="007D5B6C" w14:paraId="62AE1C3E" w14:textId="77777777" w:rsidTr="00EC3990">
        <w:trPr>
          <w:trHeight w:val="368"/>
        </w:trPr>
        <w:tc>
          <w:tcPr>
            <w:tcW w:w="1411" w:type="dxa"/>
            <w:tcBorders>
              <w:top w:val="nil"/>
              <w:left w:val="nil"/>
              <w:bottom w:val="double" w:sz="4" w:space="0" w:color="auto"/>
              <w:right w:val="single" w:sz="4" w:space="0" w:color="auto"/>
            </w:tcBorders>
            <w:vAlign w:val="center"/>
          </w:tcPr>
          <w:p w14:paraId="680C7268" w14:textId="77777777" w:rsidR="000C020A" w:rsidRPr="007D5B6C" w:rsidRDefault="000C020A" w:rsidP="00EC3990">
            <w:pPr>
              <w:rPr>
                <w:rFonts w:ascii="Arial" w:hAnsi="Arial" w:cs="Arial"/>
                <w:i/>
                <w:sz w:val="16"/>
                <w:szCs w:val="16"/>
              </w:rPr>
            </w:pPr>
            <w:r w:rsidRPr="007D5B6C">
              <w:rPr>
                <w:rFonts w:ascii="Arial" w:hAnsi="Arial" w:cs="Arial"/>
                <w:i/>
                <w:sz w:val="16"/>
                <w:szCs w:val="16"/>
              </w:rPr>
              <w:t>p</w:t>
            </w:r>
          </w:p>
        </w:tc>
        <w:tc>
          <w:tcPr>
            <w:tcW w:w="848" w:type="dxa"/>
            <w:tcBorders>
              <w:top w:val="nil"/>
              <w:left w:val="single" w:sz="4" w:space="0" w:color="auto"/>
              <w:bottom w:val="double" w:sz="4" w:space="0" w:color="auto"/>
              <w:right w:val="nil"/>
            </w:tcBorders>
            <w:vAlign w:val="center"/>
          </w:tcPr>
          <w:p w14:paraId="408DF319" w14:textId="77777777" w:rsidR="000C020A" w:rsidRPr="007D5B6C" w:rsidRDefault="000C020A" w:rsidP="00EC3990">
            <w:pPr>
              <w:rPr>
                <w:rFonts w:ascii="Arial" w:hAnsi="Arial" w:cs="Arial"/>
                <w:sz w:val="16"/>
                <w:szCs w:val="16"/>
              </w:rPr>
            </w:pPr>
            <w:r w:rsidRPr="007D5B6C">
              <w:rPr>
                <w:rFonts w:ascii="Arial" w:hAnsi="Arial" w:cs="Arial"/>
                <w:sz w:val="16"/>
                <w:szCs w:val="16"/>
              </w:rPr>
              <w:t>&lt;0.01</w:t>
            </w:r>
          </w:p>
        </w:tc>
        <w:tc>
          <w:tcPr>
            <w:tcW w:w="851" w:type="dxa"/>
            <w:tcBorders>
              <w:top w:val="nil"/>
              <w:left w:val="nil"/>
              <w:bottom w:val="double" w:sz="4" w:space="0" w:color="auto"/>
              <w:right w:val="nil"/>
            </w:tcBorders>
            <w:vAlign w:val="center"/>
          </w:tcPr>
          <w:p w14:paraId="20B3CE77" w14:textId="77777777" w:rsidR="000C020A" w:rsidRPr="007D5B6C" w:rsidRDefault="000C020A" w:rsidP="00EC3990">
            <w:pPr>
              <w:rPr>
                <w:rFonts w:ascii="Arial" w:hAnsi="Arial" w:cs="Arial"/>
                <w:sz w:val="16"/>
                <w:szCs w:val="16"/>
              </w:rPr>
            </w:pPr>
            <w:r w:rsidRPr="007D5B6C">
              <w:rPr>
                <w:rFonts w:ascii="Arial" w:hAnsi="Arial" w:cs="Arial"/>
                <w:sz w:val="16"/>
                <w:szCs w:val="16"/>
              </w:rPr>
              <w:t>&lt;0.05</w:t>
            </w:r>
          </w:p>
        </w:tc>
        <w:tc>
          <w:tcPr>
            <w:tcW w:w="992" w:type="dxa"/>
            <w:tcBorders>
              <w:top w:val="nil"/>
              <w:left w:val="nil"/>
              <w:bottom w:val="double" w:sz="4" w:space="0" w:color="auto"/>
              <w:right w:val="nil"/>
            </w:tcBorders>
            <w:vAlign w:val="center"/>
          </w:tcPr>
          <w:p w14:paraId="2D04708A" w14:textId="77777777" w:rsidR="000C020A" w:rsidRPr="007D5B6C" w:rsidRDefault="000C020A" w:rsidP="00EC3990">
            <w:pPr>
              <w:rPr>
                <w:rFonts w:ascii="Arial" w:hAnsi="Arial" w:cs="Arial"/>
                <w:sz w:val="16"/>
                <w:szCs w:val="16"/>
              </w:rPr>
            </w:pPr>
            <w:r w:rsidRPr="007D5B6C">
              <w:rPr>
                <w:rFonts w:ascii="Arial" w:hAnsi="Arial" w:cs="Arial"/>
                <w:sz w:val="16"/>
                <w:szCs w:val="16"/>
              </w:rPr>
              <w:t>0.259</w:t>
            </w:r>
          </w:p>
        </w:tc>
        <w:tc>
          <w:tcPr>
            <w:tcW w:w="853" w:type="dxa"/>
            <w:tcBorders>
              <w:top w:val="nil"/>
              <w:left w:val="nil"/>
              <w:bottom w:val="double" w:sz="4" w:space="0" w:color="auto"/>
              <w:right w:val="nil"/>
            </w:tcBorders>
            <w:vAlign w:val="center"/>
          </w:tcPr>
          <w:p w14:paraId="1E5E38A6" w14:textId="77777777" w:rsidR="000C020A" w:rsidRPr="007D5B6C" w:rsidRDefault="000C020A" w:rsidP="00EC3990">
            <w:pPr>
              <w:rPr>
                <w:rFonts w:ascii="Arial" w:hAnsi="Arial" w:cs="Arial"/>
                <w:sz w:val="16"/>
                <w:szCs w:val="16"/>
              </w:rPr>
            </w:pPr>
            <w:r w:rsidRPr="007D5B6C">
              <w:rPr>
                <w:rFonts w:ascii="Arial" w:hAnsi="Arial" w:cs="Arial"/>
                <w:sz w:val="16"/>
                <w:szCs w:val="16"/>
              </w:rPr>
              <w:t>1.000</w:t>
            </w:r>
          </w:p>
        </w:tc>
        <w:tc>
          <w:tcPr>
            <w:tcW w:w="992" w:type="dxa"/>
            <w:tcBorders>
              <w:top w:val="nil"/>
              <w:left w:val="nil"/>
              <w:bottom w:val="double" w:sz="4" w:space="0" w:color="auto"/>
              <w:right w:val="nil"/>
            </w:tcBorders>
            <w:vAlign w:val="center"/>
          </w:tcPr>
          <w:p w14:paraId="1FAFFBF8" w14:textId="77777777" w:rsidR="000C020A" w:rsidRPr="007D5B6C" w:rsidRDefault="000C020A" w:rsidP="00EC3990">
            <w:pPr>
              <w:rPr>
                <w:rFonts w:ascii="Arial" w:hAnsi="Arial" w:cs="Arial"/>
                <w:sz w:val="16"/>
                <w:szCs w:val="16"/>
              </w:rPr>
            </w:pPr>
            <w:r w:rsidRPr="007D5B6C">
              <w:rPr>
                <w:rFonts w:ascii="Arial" w:hAnsi="Arial" w:cs="Arial"/>
                <w:sz w:val="16"/>
                <w:szCs w:val="16"/>
              </w:rPr>
              <w:t>0.125</w:t>
            </w:r>
          </w:p>
        </w:tc>
        <w:tc>
          <w:tcPr>
            <w:tcW w:w="992" w:type="dxa"/>
            <w:tcBorders>
              <w:top w:val="nil"/>
              <w:left w:val="nil"/>
              <w:bottom w:val="double" w:sz="4" w:space="0" w:color="auto"/>
              <w:right w:val="nil"/>
            </w:tcBorders>
            <w:vAlign w:val="center"/>
          </w:tcPr>
          <w:p w14:paraId="3D620D65" w14:textId="77777777" w:rsidR="000C020A" w:rsidRPr="007D5B6C" w:rsidRDefault="000C020A" w:rsidP="00EC3990">
            <w:pPr>
              <w:rPr>
                <w:rFonts w:ascii="Arial" w:hAnsi="Arial" w:cs="Arial"/>
                <w:sz w:val="16"/>
                <w:szCs w:val="16"/>
              </w:rPr>
            </w:pPr>
            <w:r w:rsidRPr="007D5B6C">
              <w:rPr>
                <w:rFonts w:ascii="Arial" w:hAnsi="Arial" w:cs="Arial"/>
                <w:sz w:val="16"/>
                <w:szCs w:val="16"/>
              </w:rPr>
              <w:t>0.937</w:t>
            </w:r>
          </w:p>
        </w:tc>
        <w:tc>
          <w:tcPr>
            <w:tcW w:w="992" w:type="dxa"/>
            <w:tcBorders>
              <w:top w:val="nil"/>
              <w:left w:val="nil"/>
              <w:bottom w:val="double" w:sz="4" w:space="0" w:color="auto"/>
              <w:right w:val="nil"/>
            </w:tcBorders>
            <w:vAlign w:val="center"/>
          </w:tcPr>
          <w:p w14:paraId="75A8AD49" w14:textId="77777777" w:rsidR="000C020A" w:rsidRPr="007D5B6C" w:rsidRDefault="000C020A" w:rsidP="00EC3990">
            <w:pPr>
              <w:rPr>
                <w:rFonts w:ascii="Arial" w:hAnsi="Arial" w:cs="Arial"/>
                <w:sz w:val="16"/>
                <w:szCs w:val="16"/>
              </w:rPr>
            </w:pPr>
            <w:r w:rsidRPr="007D5B6C">
              <w:rPr>
                <w:rFonts w:ascii="Arial" w:hAnsi="Arial" w:cs="Arial"/>
                <w:sz w:val="16"/>
                <w:szCs w:val="16"/>
              </w:rPr>
              <w:t>0.352</w:t>
            </w:r>
          </w:p>
        </w:tc>
        <w:tc>
          <w:tcPr>
            <w:tcW w:w="851" w:type="dxa"/>
            <w:tcBorders>
              <w:top w:val="nil"/>
              <w:left w:val="nil"/>
              <w:bottom w:val="double" w:sz="4" w:space="0" w:color="auto"/>
              <w:right w:val="nil"/>
            </w:tcBorders>
            <w:vAlign w:val="center"/>
          </w:tcPr>
          <w:p w14:paraId="630CC24D" w14:textId="77777777" w:rsidR="000C020A" w:rsidRPr="007D5B6C" w:rsidRDefault="000C020A" w:rsidP="00EC3990">
            <w:pPr>
              <w:rPr>
                <w:rFonts w:ascii="Arial" w:hAnsi="Arial" w:cs="Arial"/>
                <w:sz w:val="16"/>
                <w:szCs w:val="16"/>
              </w:rPr>
            </w:pPr>
            <w:r w:rsidRPr="007D5B6C">
              <w:rPr>
                <w:rFonts w:ascii="Arial" w:hAnsi="Arial" w:cs="Arial"/>
                <w:sz w:val="16"/>
                <w:szCs w:val="16"/>
              </w:rPr>
              <w:t>&lt;0.05</w:t>
            </w:r>
          </w:p>
        </w:tc>
        <w:tc>
          <w:tcPr>
            <w:tcW w:w="921" w:type="dxa"/>
            <w:tcBorders>
              <w:top w:val="nil"/>
              <w:left w:val="nil"/>
              <w:bottom w:val="double" w:sz="4" w:space="0" w:color="auto"/>
              <w:right w:val="nil"/>
            </w:tcBorders>
            <w:vAlign w:val="center"/>
          </w:tcPr>
          <w:p w14:paraId="7B86FCAE" w14:textId="77777777" w:rsidR="000C020A" w:rsidRPr="007D5B6C" w:rsidRDefault="000C020A" w:rsidP="00EC3990">
            <w:pPr>
              <w:rPr>
                <w:rFonts w:ascii="Arial" w:hAnsi="Arial" w:cs="Arial"/>
                <w:sz w:val="16"/>
                <w:szCs w:val="16"/>
              </w:rPr>
            </w:pPr>
            <w:r w:rsidRPr="007D5B6C">
              <w:rPr>
                <w:rFonts w:ascii="Arial" w:hAnsi="Arial" w:cs="Arial"/>
                <w:sz w:val="16"/>
                <w:szCs w:val="16"/>
              </w:rPr>
              <w:t>1.000</w:t>
            </w:r>
          </w:p>
        </w:tc>
        <w:tc>
          <w:tcPr>
            <w:tcW w:w="1065" w:type="dxa"/>
            <w:tcBorders>
              <w:top w:val="nil"/>
              <w:left w:val="nil"/>
              <w:bottom w:val="double" w:sz="4" w:space="0" w:color="auto"/>
              <w:right w:val="dashed" w:sz="4" w:space="0" w:color="auto"/>
            </w:tcBorders>
            <w:vAlign w:val="center"/>
          </w:tcPr>
          <w:p w14:paraId="049890F5" w14:textId="77777777" w:rsidR="000C020A" w:rsidRPr="007D5B6C" w:rsidRDefault="000C020A" w:rsidP="00EC3990">
            <w:pPr>
              <w:rPr>
                <w:rFonts w:ascii="Arial" w:hAnsi="Arial" w:cs="Arial"/>
                <w:sz w:val="16"/>
                <w:szCs w:val="16"/>
              </w:rPr>
            </w:pPr>
            <w:r w:rsidRPr="007D5B6C">
              <w:rPr>
                <w:rFonts w:ascii="Arial" w:hAnsi="Arial" w:cs="Arial"/>
                <w:sz w:val="16"/>
                <w:szCs w:val="16"/>
              </w:rPr>
              <w:t>0.673</w:t>
            </w:r>
          </w:p>
        </w:tc>
        <w:tc>
          <w:tcPr>
            <w:tcW w:w="1276" w:type="dxa"/>
            <w:tcBorders>
              <w:top w:val="nil"/>
              <w:left w:val="dashed" w:sz="4" w:space="0" w:color="auto"/>
              <w:bottom w:val="double" w:sz="4" w:space="0" w:color="auto"/>
              <w:right w:val="single" w:sz="4" w:space="0" w:color="auto"/>
            </w:tcBorders>
            <w:vAlign w:val="center"/>
          </w:tcPr>
          <w:p w14:paraId="6BFDB049" w14:textId="77777777" w:rsidR="000C020A" w:rsidRPr="007D5B6C" w:rsidRDefault="000C020A" w:rsidP="00EC3990">
            <w:pPr>
              <w:rPr>
                <w:rFonts w:ascii="Arial" w:hAnsi="Arial" w:cs="Arial"/>
                <w:sz w:val="16"/>
                <w:szCs w:val="16"/>
              </w:rPr>
            </w:pPr>
            <w:r w:rsidRPr="007D5B6C">
              <w:rPr>
                <w:rFonts w:ascii="Arial" w:hAnsi="Arial" w:cs="Arial"/>
                <w:sz w:val="16"/>
                <w:szCs w:val="16"/>
              </w:rPr>
              <w:t>0.140</w:t>
            </w:r>
          </w:p>
        </w:tc>
        <w:tc>
          <w:tcPr>
            <w:tcW w:w="1276" w:type="dxa"/>
            <w:tcBorders>
              <w:top w:val="nil"/>
              <w:left w:val="single" w:sz="4" w:space="0" w:color="auto"/>
              <w:bottom w:val="double" w:sz="4" w:space="0" w:color="auto"/>
              <w:right w:val="nil"/>
            </w:tcBorders>
            <w:vAlign w:val="center"/>
          </w:tcPr>
          <w:p w14:paraId="7E60E3F1" w14:textId="77777777" w:rsidR="000C020A" w:rsidRPr="007D5B6C" w:rsidRDefault="000C020A" w:rsidP="00EC3990">
            <w:pPr>
              <w:rPr>
                <w:rFonts w:ascii="Arial" w:hAnsi="Arial" w:cs="Arial"/>
                <w:sz w:val="16"/>
                <w:szCs w:val="16"/>
              </w:rPr>
            </w:pPr>
            <w:r w:rsidRPr="007D5B6C">
              <w:rPr>
                <w:rFonts w:ascii="Arial" w:hAnsi="Arial" w:cs="Arial"/>
                <w:sz w:val="16"/>
                <w:szCs w:val="16"/>
              </w:rPr>
              <w:t>&lt;0.05</w:t>
            </w:r>
          </w:p>
        </w:tc>
        <w:tc>
          <w:tcPr>
            <w:tcW w:w="1276" w:type="dxa"/>
            <w:tcBorders>
              <w:top w:val="nil"/>
              <w:left w:val="nil"/>
              <w:bottom w:val="double" w:sz="4" w:space="0" w:color="auto"/>
              <w:right w:val="nil"/>
            </w:tcBorders>
            <w:vAlign w:val="center"/>
          </w:tcPr>
          <w:p w14:paraId="66158577" w14:textId="77777777" w:rsidR="000C020A" w:rsidRPr="007D5B6C" w:rsidRDefault="000C020A" w:rsidP="00EC3990">
            <w:pPr>
              <w:rPr>
                <w:rFonts w:ascii="Arial" w:hAnsi="Arial" w:cs="Arial"/>
                <w:sz w:val="16"/>
                <w:szCs w:val="16"/>
              </w:rPr>
            </w:pPr>
            <w:r w:rsidRPr="007D5B6C">
              <w:rPr>
                <w:rFonts w:ascii="Arial" w:hAnsi="Arial" w:cs="Arial"/>
                <w:sz w:val="16"/>
                <w:szCs w:val="16"/>
              </w:rPr>
              <w:t>0.093</w:t>
            </w:r>
          </w:p>
        </w:tc>
      </w:tr>
    </w:tbl>
    <w:p w14:paraId="4C7E5395" w14:textId="77777777" w:rsidR="000C020A" w:rsidRPr="007D5B6C" w:rsidRDefault="000C020A" w:rsidP="000C020A">
      <w:pPr>
        <w:spacing w:after="0"/>
        <w:jc w:val="both"/>
        <w:rPr>
          <w:rFonts w:ascii="Arial" w:hAnsi="Arial" w:cs="Arial"/>
          <w:sz w:val="16"/>
          <w:szCs w:val="16"/>
        </w:rPr>
      </w:pPr>
      <w:r w:rsidRPr="007D5B6C">
        <w:rPr>
          <w:rFonts w:ascii="Arial" w:hAnsi="Arial" w:cs="Arial"/>
          <w:sz w:val="18"/>
          <w:vertAlign w:val="superscript"/>
        </w:rPr>
        <w:t xml:space="preserve">a </w:t>
      </w:r>
      <w:r w:rsidRPr="007D5B6C">
        <w:rPr>
          <w:rFonts w:ascii="Arial" w:hAnsi="Arial" w:cs="Arial"/>
          <w:sz w:val="16"/>
          <w:szCs w:val="16"/>
        </w:rPr>
        <w:t xml:space="preserve">When missing data is excluded </w:t>
      </w:r>
      <w:r w:rsidRPr="007D5B6C">
        <w:rPr>
          <w:rFonts w:ascii="Arial" w:hAnsi="Arial" w:cs="Arial"/>
          <w:i/>
          <w:sz w:val="16"/>
          <w:szCs w:val="16"/>
        </w:rPr>
        <w:t xml:space="preserve">n </w:t>
      </w:r>
      <w:r w:rsidRPr="007D5B6C">
        <w:rPr>
          <w:rFonts w:ascii="Arial" w:hAnsi="Arial" w:cs="Arial"/>
          <w:sz w:val="16"/>
          <w:szCs w:val="16"/>
        </w:rPr>
        <w:t>varies from 101 (Sexual Abuse) to 128 (Parental Separation). Means rather than % are reported for Overall ACE Exposure</w:t>
      </w:r>
    </w:p>
    <w:p w14:paraId="25596BE6" w14:textId="77777777" w:rsidR="000C020A" w:rsidRPr="000C020A" w:rsidRDefault="000C020A" w:rsidP="000C020A">
      <w:pPr>
        <w:spacing w:after="0"/>
        <w:jc w:val="both"/>
        <w:rPr>
          <w:rFonts w:ascii="Arial" w:hAnsi="Arial" w:cs="Arial"/>
          <w:sz w:val="16"/>
        </w:rPr>
      </w:pPr>
      <w:r w:rsidRPr="007D5B6C">
        <w:rPr>
          <w:rFonts w:ascii="Arial" w:hAnsi="Arial" w:cs="Arial"/>
          <w:sz w:val="18"/>
          <w:vertAlign w:val="superscript"/>
        </w:rPr>
        <w:t xml:space="preserve">b </w:t>
      </w:r>
      <w:r w:rsidRPr="000C020A">
        <w:rPr>
          <w:rFonts w:ascii="Arial" w:hAnsi="Arial" w:cs="Arial"/>
          <w:sz w:val="16"/>
        </w:rPr>
        <w:t>For mean ACE exposure, t is reported from an independent samples t-test</w:t>
      </w:r>
    </w:p>
    <w:p w14:paraId="728D1830" w14:textId="77777777" w:rsidR="000C020A" w:rsidRDefault="000C020A" w:rsidP="000C020A">
      <w:pPr>
        <w:pStyle w:val="MainHead"/>
      </w:pPr>
    </w:p>
    <w:p w14:paraId="29E5EE23" w14:textId="77777777" w:rsidR="000C020A" w:rsidRPr="007D5B6C" w:rsidRDefault="000C020A" w:rsidP="000C020A">
      <w:pPr>
        <w:jc w:val="both"/>
        <w:rPr>
          <w:rFonts w:ascii="Arial" w:hAnsi="Arial" w:cs="Arial"/>
          <w:b/>
          <w:sz w:val="18"/>
        </w:rPr>
      </w:pPr>
      <w:r w:rsidRPr="007D5B6C">
        <w:rPr>
          <w:rFonts w:ascii="Arial" w:hAnsi="Arial" w:cs="Arial"/>
          <w:b/>
          <w:sz w:val="18"/>
        </w:rPr>
        <w:t>Table 2.  Outcome by gender</w:t>
      </w:r>
    </w:p>
    <w:tbl>
      <w:tblPr>
        <w:tblStyle w:val="TableGrid"/>
        <w:tblW w:w="14601" w:type="dxa"/>
        <w:tblLayout w:type="fixed"/>
        <w:tblLook w:val="04A0" w:firstRow="1" w:lastRow="0" w:firstColumn="1" w:lastColumn="0" w:noHBand="0" w:noVBand="1"/>
      </w:tblPr>
      <w:tblGrid>
        <w:gridCol w:w="1409"/>
        <w:gridCol w:w="1648"/>
        <w:gridCol w:w="1649"/>
        <w:gridCol w:w="1649"/>
        <w:gridCol w:w="1649"/>
        <w:gridCol w:w="1649"/>
        <w:gridCol w:w="1687"/>
        <w:gridCol w:w="1612"/>
        <w:gridCol w:w="1649"/>
      </w:tblGrid>
      <w:tr w:rsidR="000C020A" w:rsidRPr="007D5B6C" w14:paraId="4D8D93AC" w14:textId="77777777" w:rsidTr="00EC3990">
        <w:trPr>
          <w:trHeight w:val="368"/>
        </w:trPr>
        <w:tc>
          <w:tcPr>
            <w:tcW w:w="1409" w:type="dxa"/>
            <w:tcBorders>
              <w:top w:val="double" w:sz="4" w:space="0" w:color="auto"/>
              <w:left w:val="nil"/>
              <w:bottom w:val="nil"/>
              <w:right w:val="single" w:sz="4" w:space="0" w:color="auto"/>
            </w:tcBorders>
          </w:tcPr>
          <w:p w14:paraId="74ED8290" w14:textId="77777777" w:rsidR="000C020A" w:rsidRPr="007D5B6C" w:rsidRDefault="000C020A" w:rsidP="00EC3990">
            <w:pPr>
              <w:jc w:val="both"/>
              <w:rPr>
                <w:rFonts w:ascii="Arial" w:hAnsi="Arial" w:cs="Arial"/>
                <w:b/>
                <w:sz w:val="16"/>
                <w:szCs w:val="16"/>
              </w:rPr>
            </w:pPr>
          </w:p>
        </w:tc>
        <w:tc>
          <w:tcPr>
            <w:tcW w:w="9931" w:type="dxa"/>
            <w:gridSpan w:val="6"/>
            <w:tcBorders>
              <w:top w:val="double" w:sz="4" w:space="0" w:color="auto"/>
              <w:left w:val="single" w:sz="4" w:space="0" w:color="auto"/>
              <w:bottom w:val="single" w:sz="4" w:space="0" w:color="auto"/>
              <w:right w:val="nil"/>
            </w:tcBorders>
            <w:vAlign w:val="center"/>
          </w:tcPr>
          <w:p w14:paraId="56B6C3F3" w14:textId="77777777" w:rsidR="000C020A" w:rsidRPr="007D5B6C" w:rsidRDefault="000C020A" w:rsidP="00EC3990">
            <w:pPr>
              <w:jc w:val="center"/>
              <w:rPr>
                <w:rFonts w:ascii="Arial" w:hAnsi="Arial" w:cs="Arial"/>
                <w:b/>
                <w:sz w:val="16"/>
                <w:szCs w:val="16"/>
              </w:rPr>
            </w:pPr>
            <w:r w:rsidRPr="007D5B6C">
              <w:rPr>
                <w:rFonts w:ascii="Arial" w:hAnsi="Arial" w:cs="Arial"/>
                <w:b/>
                <w:sz w:val="16"/>
                <w:szCs w:val="16"/>
              </w:rPr>
              <w:t>Individual negative outcomes</w:t>
            </w:r>
          </w:p>
        </w:tc>
        <w:tc>
          <w:tcPr>
            <w:tcW w:w="3261" w:type="dxa"/>
            <w:gridSpan w:val="2"/>
            <w:tcBorders>
              <w:top w:val="double" w:sz="4" w:space="0" w:color="auto"/>
              <w:left w:val="single" w:sz="4" w:space="0" w:color="auto"/>
              <w:bottom w:val="single" w:sz="4" w:space="0" w:color="auto"/>
              <w:right w:val="nil"/>
            </w:tcBorders>
            <w:vAlign w:val="center"/>
          </w:tcPr>
          <w:p w14:paraId="3C882203" w14:textId="77777777" w:rsidR="000C020A" w:rsidRPr="007D5B6C" w:rsidRDefault="000C020A" w:rsidP="00EC3990">
            <w:pPr>
              <w:jc w:val="center"/>
              <w:rPr>
                <w:rFonts w:ascii="Arial" w:hAnsi="Arial" w:cs="Arial"/>
                <w:b/>
                <w:sz w:val="16"/>
                <w:szCs w:val="16"/>
              </w:rPr>
            </w:pPr>
            <w:r w:rsidRPr="007D5B6C">
              <w:rPr>
                <w:rFonts w:ascii="Arial" w:hAnsi="Arial" w:cs="Arial"/>
                <w:b/>
                <w:sz w:val="16"/>
                <w:szCs w:val="16"/>
              </w:rPr>
              <w:t>Total negative outcomes</w:t>
            </w:r>
          </w:p>
        </w:tc>
      </w:tr>
      <w:tr w:rsidR="000C020A" w:rsidRPr="007D5B6C" w14:paraId="1D61AF0F" w14:textId="77777777" w:rsidTr="00EC3990">
        <w:trPr>
          <w:trHeight w:val="399"/>
        </w:trPr>
        <w:tc>
          <w:tcPr>
            <w:tcW w:w="1409" w:type="dxa"/>
            <w:tcBorders>
              <w:top w:val="nil"/>
              <w:left w:val="nil"/>
              <w:bottom w:val="double" w:sz="4" w:space="0" w:color="auto"/>
              <w:right w:val="single" w:sz="4" w:space="0" w:color="auto"/>
            </w:tcBorders>
          </w:tcPr>
          <w:p w14:paraId="4B670B5F" w14:textId="77777777" w:rsidR="000C020A" w:rsidRPr="007D5B6C" w:rsidRDefault="000C020A" w:rsidP="00EC3990">
            <w:pPr>
              <w:jc w:val="both"/>
              <w:rPr>
                <w:rFonts w:ascii="Arial" w:hAnsi="Arial" w:cs="Arial"/>
                <w:b/>
                <w:sz w:val="16"/>
                <w:szCs w:val="16"/>
              </w:rPr>
            </w:pPr>
          </w:p>
        </w:tc>
        <w:tc>
          <w:tcPr>
            <w:tcW w:w="1648" w:type="dxa"/>
            <w:tcBorders>
              <w:top w:val="nil"/>
              <w:left w:val="single" w:sz="4" w:space="0" w:color="auto"/>
              <w:bottom w:val="double" w:sz="4" w:space="0" w:color="auto"/>
              <w:right w:val="nil"/>
            </w:tcBorders>
            <w:vAlign w:val="center"/>
          </w:tcPr>
          <w:p w14:paraId="4B2C05D7" w14:textId="77777777" w:rsidR="000C020A" w:rsidRPr="007D5B6C" w:rsidRDefault="000C020A" w:rsidP="00EC3990">
            <w:pPr>
              <w:rPr>
                <w:rFonts w:ascii="Arial" w:hAnsi="Arial" w:cs="Arial"/>
                <w:sz w:val="16"/>
                <w:szCs w:val="16"/>
              </w:rPr>
            </w:pPr>
            <w:r w:rsidRPr="007D5B6C">
              <w:rPr>
                <w:rFonts w:ascii="Arial" w:hAnsi="Arial" w:cs="Arial"/>
                <w:sz w:val="16"/>
                <w:szCs w:val="16"/>
              </w:rPr>
              <w:t>Alcohol use</w:t>
            </w:r>
          </w:p>
        </w:tc>
        <w:tc>
          <w:tcPr>
            <w:tcW w:w="1649" w:type="dxa"/>
            <w:tcBorders>
              <w:top w:val="nil"/>
              <w:left w:val="nil"/>
              <w:bottom w:val="double" w:sz="4" w:space="0" w:color="auto"/>
              <w:right w:val="nil"/>
            </w:tcBorders>
            <w:vAlign w:val="center"/>
          </w:tcPr>
          <w:p w14:paraId="72E8EA23" w14:textId="77777777" w:rsidR="000C020A" w:rsidRPr="007D5B6C" w:rsidRDefault="000C020A" w:rsidP="00EC3990">
            <w:pPr>
              <w:rPr>
                <w:rFonts w:ascii="Arial" w:hAnsi="Arial" w:cs="Arial"/>
                <w:sz w:val="16"/>
                <w:szCs w:val="16"/>
              </w:rPr>
            </w:pPr>
            <w:r w:rsidRPr="007D5B6C">
              <w:rPr>
                <w:rFonts w:ascii="Arial" w:hAnsi="Arial" w:cs="Arial"/>
                <w:sz w:val="16"/>
                <w:szCs w:val="16"/>
              </w:rPr>
              <w:t>Drug Use</w:t>
            </w:r>
          </w:p>
        </w:tc>
        <w:tc>
          <w:tcPr>
            <w:tcW w:w="1649" w:type="dxa"/>
            <w:tcBorders>
              <w:top w:val="nil"/>
              <w:left w:val="nil"/>
              <w:bottom w:val="double" w:sz="4" w:space="0" w:color="auto"/>
              <w:right w:val="nil"/>
            </w:tcBorders>
            <w:vAlign w:val="center"/>
          </w:tcPr>
          <w:p w14:paraId="6C6B232B" w14:textId="77777777" w:rsidR="000C020A" w:rsidRPr="007D5B6C" w:rsidRDefault="000C020A" w:rsidP="00EC3990">
            <w:pPr>
              <w:rPr>
                <w:rFonts w:ascii="Arial" w:hAnsi="Arial" w:cs="Arial"/>
                <w:sz w:val="16"/>
                <w:szCs w:val="16"/>
              </w:rPr>
            </w:pPr>
            <w:r w:rsidRPr="007D5B6C">
              <w:rPr>
                <w:rFonts w:ascii="Arial" w:hAnsi="Arial" w:cs="Arial"/>
                <w:sz w:val="16"/>
                <w:szCs w:val="16"/>
              </w:rPr>
              <w:t>Violent behaviour</w:t>
            </w:r>
          </w:p>
        </w:tc>
        <w:tc>
          <w:tcPr>
            <w:tcW w:w="1649" w:type="dxa"/>
            <w:tcBorders>
              <w:top w:val="nil"/>
              <w:left w:val="nil"/>
              <w:bottom w:val="double" w:sz="4" w:space="0" w:color="auto"/>
              <w:right w:val="nil"/>
            </w:tcBorders>
            <w:vAlign w:val="center"/>
          </w:tcPr>
          <w:p w14:paraId="65311C89" w14:textId="77777777" w:rsidR="000C020A" w:rsidRPr="007D5B6C" w:rsidRDefault="000C020A" w:rsidP="00EC3990">
            <w:pPr>
              <w:rPr>
                <w:rFonts w:ascii="Arial" w:hAnsi="Arial" w:cs="Arial"/>
                <w:sz w:val="16"/>
                <w:szCs w:val="16"/>
              </w:rPr>
            </w:pPr>
            <w:r w:rsidRPr="007D5B6C">
              <w:rPr>
                <w:rFonts w:ascii="Arial" w:hAnsi="Arial" w:cs="Arial"/>
                <w:sz w:val="16"/>
                <w:szCs w:val="16"/>
              </w:rPr>
              <w:t>Harmful sexual behaviour</w:t>
            </w:r>
          </w:p>
        </w:tc>
        <w:tc>
          <w:tcPr>
            <w:tcW w:w="1649" w:type="dxa"/>
            <w:tcBorders>
              <w:top w:val="nil"/>
              <w:left w:val="nil"/>
              <w:bottom w:val="double" w:sz="4" w:space="0" w:color="auto"/>
              <w:right w:val="nil"/>
            </w:tcBorders>
            <w:vAlign w:val="center"/>
          </w:tcPr>
          <w:p w14:paraId="28208D9C" w14:textId="77777777" w:rsidR="000C020A" w:rsidRPr="007D5B6C" w:rsidRDefault="000C020A" w:rsidP="00EC3990">
            <w:pPr>
              <w:rPr>
                <w:rFonts w:ascii="Arial" w:hAnsi="Arial" w:cs="Arial"/>
                <w:sz w:val="16"/>
                <w:szCs w:val="16"/>
              </w:rPr>
            </w:pPr>
            <w:r w:rsidRPr="007D5B6C">
              <w:rPr>
                <w:rFonts w:ascii="Arial" w:hAnsi="Arial" w:cs="Arial"/>
                <w:sz w:val="16"/>
                <w:szCs w:val="16"/>
              </w:rPr>
              <w:t>Secure care / custody</w:t>
            </w:r>
          </w:p>
        </w:tc>
        <w:tc>
          <w:tcPr>
            <w:tcW w:w="1687" w:type="dxa"/>
            <w:tcBorders>
              <w:top w:val="nil"/>
              <w:left w:val="nil"/>
              <w:bottom w:val="double" w:sz="4" w:space="0" w:color="auto"/>
              <w:right w:val="single" w:sz="4" w:space="0" w:color="auto"/>
            </w:tcBorders>
            <w:vAlign w:val="center"/>
          </w:tcPr>
          <w:p w14:paraId="03E56B59" w14:textId="77777777" w:rsidR="000C020A" w:rsidRPr="007D5B6C" w:rsidRDefault="000C020A" w:rsidP="00EC3990">
            <w:pPr>
              <w:rPr>
                <w:rFonts w:ascii="Arial" w:hAnsi="Arial" w:cs="Arial"/>
                <w:sz w:val="16"/>
                <w:szCs w:val="16"/>
              </w:rPr>
            </w:pPr>
            <w:r w:rsidRPr="007D5B6C">
              <w:rPr>
                <w:rFonts w:ascii="Arial" w:hAnsi="Arial" w:cs="Arial"/>
                <w:sz w:val="16"/>
                <w:szCs w:val="16"/>
              </w:rPr>
              <w:t>School exclusion</w:t>
            </w:r>
          </w:p>
        </w:tc>
        <w:tc>
          <w:tcPr>
            <w:tcW w:w="1612" w:type="dxa"/>
            <w:tcBorders>
              <w:top w:val="nil"/>
              <w:left w:val="single" w:sz="4" w:space="0" w:color="auto"/>
              <w:bottom w:val="double" w:sz="4" w:space="0" w:color="auto"/>
              <w:right w:val="dashed" w:sz="4" w:space="0" w:color="auto"/>
            </w:tcBorders>
            <w:vAlign w:val="center"/>
          </w:tcPr>
          <w:p w14:paraId="1353E85C" w14:textId="77777777" w:rsidR="000C020A" w:rsidRPr="007D5B6C" w:rsidRDefault="000C020A" w:rsidP="00EC3990">
            <w:pPr>
              <w:rPr>
                <w:rFonts w:ascii="Arial" w:hAnsi="Arial" w:cs="Arial"/>
                <w:sz w:val="16"/>
                <w:szCs w:val="16"/>
              </w:rPr>
            </w:pPr>
            <w:r w:rsidRPr="007D5B6C">
              <w:rPr>
                <w:rFonts w:ascii="Arial" w:hAnsi="Arial" w:cs="Arial"/>
                <w:sz w:val="16"/>
                <w:szCs w:val="16"/>
              </w:rPr>
              <w:t>M</w:t>
            </w:r>
          </w:p>
        </w:tc>
        <w:tc>
          <w:tcPr>
            <w:tcW w:w="1649" w:type="dxa"/>
            <w:tcBorders>
              <w:top w:val="single" w:sz="4" w:space="0" w:color="auto"/>
              <w:left w:val="dashed" w:sz="4" w:space="0" w:color="auto"/>
              <w:bottom w:val="double" w:sz="4" w:space="0" w:color="auto"/>
              <w:right w:val="nil"/>
            </w:tcBorders>
            <w:vAlign w:val="center"/>
          </w:tcPr>
          <w:p w14:paraId="1505DFA6" w14:textId="77777777" w:rsidR="000C020A" w:rsidRPr="007D5B6C" w:rsidRDefault="000C020A" w:rsidP="00EC3990">
            <w:pPr>
              <w:rPr>
                <w:rFonts w:ascii="Arial" w:hAnsi="Arial" w:cs="Arial"/>
                <w:i/>
                <w:sz w:val="16"/>
                <w:szCs w:val="16"/>
              </w:rPr>
            </w:pPr>
            <w:r w:rsidRPr="007D5B6C">
              <w:rPr>
                <w:rFonts w:ascii="Arial" w:hAnsi="Arial" w:cs="Arial"/>
                <w:i/>
                <w:sz w:val="16"/>
                <w:szCs w:val="16"/>
              </w:rPr>
              <w:t>SD</w:t>
            </w:r>
          </w:p>
        </w:tc>
      </w:tr>
      <w:tr w:rsidR="000C020A" w:rsidRPr="007D5B6C" w14:paraId="6FECE3C3" w14:textId="77777777" w:rsidTr="00EC3990">
        <w:trPr>
          <w:trHeight w:val="368"/>
        </w:trPr>
        <w:tc>
          <w:tcPr>
            <w:tcW w:w="1409" w:type="dxa"/>
            <w:tcBorders>
              <w:top w:val="double" w:sz="4" w:space="0" w:color="auto"/>
              <w:left w:val="nil"/>
              <w:bottom w:val="nil"/>
              <w:right w:val="single" w:sz="4" w:space="0" w:color="auto"/>
            </w:tcBorders>
            <w:vAlign w:val="center"/>
          </w:tcPr>
          <w:p w14:paraId="47859E6D" w14:textId="77777777" w:rsidR="000C020A" w:rsidRPr="007D5B6C" w:rsidRDefault="000C020A" w:rsidP="00EC3990">
            <w:pPr>
              <w:rPr>
                <w:rFonts w:ascii="Arial" w:hAnsi="Arial" w:cs="Arial"/>
                <w:b/>
                <w:sz w:val="16"/>
                <w:szCs w:val="16"/>
              </w:rPr>
            </w:pPr>
            <w:r w:rsidRPr="007D5B6C">
              <w:rPr>
                <w:rFonts w:ascii="Arial" w:hAnsi="Arial" w:cs="Arial"/>
                <w:b/>
                <w:sz w:val="16"/>
                <w:szCs w:val="16"/>
              </w:rPr>
              <w:t>Prevalence %</w:t>
            </w:r>
            <w:r w:rsidRPr="007D5B6C">
              <w:rPr>
                <w:rFonts w:ascii="Arial" w:hAnsi="Arial" w:cs="Arial"/>
                <w:sz w:val="16"/>
                <w:vertAlign w:val="superscript"/>
              </w:rPr>
              <w:t xml:space="preserve"> </w:t>
            </w:r>
            <w:r w:rsidRPr="007D5B6C">
              <w:rPr>
                <w:rFonts w:ascii="Arial" w:hAnsi="Arial" w:cs="Arial"/>
                <w:sz w:val="18"/>
                <w:vertAlign w:val="superscript"/>
              </w:rPr>
              <w:t>a</w:t>
            </w:r>
          </w:p>
        </w:tc>
        <w:tc>
          <w:tcPr>
            <w:tcW w:w="1648" w:type="dxa"/>
            <w:tcBorders>
              <w:top w:val="double" w:sz="4" w:space="0" w:color="auto"/>
              <w:left w:val="single" w:sz="4" w:space="0" w:color="auto"/>
              <w:bottom w:val="nil"/>
              <w:right w:val="nil"/>
            </w:tcBorders>
            <w:vAlign w:val="center"/>
          </w:tcPr>
          <w:p w14:paraId="6C1B9C7A" w14:textId="77777777" w:rsidR="000C020A" w:rsidRPr="007D5B6C" w:rsidRDefault="000C020A" w:rsidP="00EC3990">
            <w:pPr>
              <w:rPr>
                <w:rFonts w:ascii="Arial" w:hAnsi="Arial" w:cs="Arial"/>
                <w:sz w:val="16"/>
                <w:szCs w:val="16"/>
              </w:rPr>
            </w:pPr>
            <w:r w:rsidRPr="007D5B6C">
              <w:rPr>
                <w:rFonts w:ascii="Arial" w:hAnsi="Arial" w:cs="Arial"/>
                <w:sz w:val="16"/>
                <w:szCs w:val="16"/>
              </w:rPr>
              <w:t>41.1</w:t>
            </w:r>
          </w:p>
        </w:tc>
        <w:tc>
          <w:tcPr>
            <w:tcW w:w="1649" w:type="dxa"/>
            <w:tcBorders>
              <w:top w:val="double" w:sz="4" w:space="0" w:color="auto"/>
              <w:left w:val="nil"/>
              <w:bottom w:val="nil"/>
              <w:right w:val="nil"/>
            </w:tcBorders>
            <w:vAlign w:val="center"/>
          </w:tcPr>
          <w:p w14:paraId="7A4EEF33" w14:textId="77777777" w:rsidR="000C020A" w:rsidRPr="007D5B6C" w:rsidRDefault="000C020A" w:rsidP="00EC3990">
            <w:pPr>
              <w:rPr>
                <w:rFonts w:ascii="Arial" w:hAnsi="Arial" w:cs="Arial"/>
                <w:sz w:val="16"/>
                <w:szCs w:val="16"/>
              </w:rPr>
            </w:pPr>
            <w:r w:rsidRPr="007D5B6C">
              <w:rPr>
                <w:rFonts w:ascii="Arial" w:hAnsi="Arial" w:cs="Arial"/>
                <w:sz w:val="16"/>
                <w:szCs w:val="16"/>
              </w:rPr>
              <w:t>45.6</w:t>
            </w:r>
          </w:p>
        </w:tc>
        <w:tc>
          <w:tcPr>
            <w:tcW w:w="1649" w:type="dxa"/>
            <w:tcBorders>
              <w:top w:val="double" w:sz="4" w:space="0" w:color="auto"/>
              <w:left w:val="nil"/>
              <w:bottom w:val="nil"/>
              <w:right w:val="nil"/>
            </w:tcBorders>
            <w:vAlign w:val="center"/>
          </w:tcPr>
          <w:p w14:paraId="413B7389" w14:textId="77777777" w:rsidR="000C020A" w:rsidRPr="007D5B6C" w:rsidRDefault="000C020A" w:rsidP="00EC3990">
            <w:pPr>
              <w:rPr>
                <w:rFonts w:ascii="Arial" w:hAnsi="Arial" w:cs="Arial"/>
                <w:sz w:val="16"/>
                <w:szCs w:val="16"/>
              </w:rPr>
            </w:pPr>
            <w:r w:rsidRPr="007D5B6C">
              <w:rPr>
                <w:rFonts w:ascii="Arial" w:hAnsi="Arial" w:cs="Arial"/>
                <w:sz w:val="16"/>
                <w:szCs w:val="16"/>
              </w:rPr>
              <w:t>82.0</w:t>
            </w:r>
          </w:p>
        </w:tc>
        <w:tc>
          <w:tcPr>
            <w:tcW w:w="1649" w:type="dxa"/>
            <w:tcBorders>
              <w:top w:val="double" w:sz="4" w:space="0" w:color="auto"/>
              <w:left w:val="nil"/>
              <w:bottom w:val="nil"/>
              <w:right w:val="nil"/>
            </w:tcBorders>
            <w:vAlign w:val="center"/>
          </w:tcPr>
          <w:p w14:paraId="20CC19ED" w14:textId="77777777" w:rsidR="000C020A" w:rsidRPr="007D5B6C" w:rsidRDefault="000C020A" w:rsidP="00EC3990">
            <w:pPr>
              <w:rPr>
                <w:rFonts w:ascii="Arial" w:hAnsi="Arial" w:cs="Arial"/>
                <w:sz w:val="16"/>
                <w:szCs w:val="16"/>
              </w:rPr>
            </w:pPr>
            <w:r w:rsidRPr="007D5B6C">
              <w:rPr>
                <w:rFonts w:ascii="Arial" w:hAnsi="Arial" w:cs="Arial"/>
                <w:sz w:val="16"/>
                <w:szCs w:val="16"/>
              </w:rPr>
              <w:t>37.5</w:t>
            </w:r>
          </w:p>
        </w:tc>
        <w:tc>
          <w:tcPr>
            <w:tcW w:w="1649" w:type="dxa"/>
            <w:tcBorders>
              <w:top w:val="double" w:sz="4" w:space="0" w:color="auto"/>
              <w:left w:val="nil"/>
              <w:bottom w:val="nil"/>
              <w:right w:val="nil"/>
            </w:tcBorders>
            <w:vAlign w:val="center"/>
          </w:tcPr>
          <w:p w14:paraId="510B53B1" w14:textId="77777777" w:rsidR="000C020A" w:rsidRPr="007D5B6C" w:rsidRDefault="000C020A" w:rsidP="00EC3990">
            <w:pPr>
              <w:rPr>
                <w:rFonts w:ascii="Arial" w:hAnsi="Arial" w:cs="Arial"/>
                <w:sz w:val="16"/>
                <w:szCs w:val="16"/>
              </w:rPr>
            </w:pPr>
            <w:r w:rsidRPr="007D5B6C">
              <w:rPr>
                <w:rFonts w:ascii="Arial" w:hAnsi="Arial" w:cs="Arial"/>
                <w:sz w:val="16"/>
                <w:szCs w:val="16"/>
              </w:rPr>
              <w:t>26.6</w:t>
            </w:r>
          </w:p>
        </w:tc>
        <w:tc>
          <w:tcPr>
            <w:tcW w:w="1687" w:type="dxa"/>
            <w:tcBorders>
              <w:top w:val="double" w:sz="4" w:space="0" w:color="auto"/>
              <w:left w:val="nil"/>
              <w:bottom w:val="nil"/>
              <w:right w:val="single" w:sz="4" w:space="0" w:color="auto"/>
            </w:tcBorders>
            <w:vAlign w:val="center"/>
          </w:tcPr>
          <w:p w14:paraId="3A9688CA" w14:textId="77777777" w:rsidR="000C020A" w:rsidRPr="007D5B6C" w:rsidRDefault="000C020A" w:rsidP="00EC3990">
            <w:pPr>
              <w:rPr>
                <w:rFonts w:ascii="Arial" w:hAnsi="Arial" w:cs="Arial"/>
                <w:sz w:val="16"/>
                <w:szCs w:val="16"/>
              </w:rPr>
            </w:pPr>
            <w:r w:rsidRPr="007D5B6C">
              <w:rPr>
                <w:rFonts w:ascii="Arial" w:hAnsi="Arial" w:cs="Arial"/>
                <w:sz w:val="16"/>
                <w:szCs w:val="16"/>
              </w:rPr>
              <w:t>46.0</w:t>
            </w:r>
          </w:p>
        </w:tc>
        <w:tc>
          <w:tcPr>
            <w:tcW w:w="1612" w:type="dxa"/>
            <w:tcBorders>
              <w:top w:val="double" w:sz="4" w:space="0" w:color="auto"/>
              <w:left w:val="single" w:sz="4" w:space="0" w:color="auto"/>
              <w:bottom w:val="nil"/>
              <w:right w:val="dashed" w:sz="4" w:space="0" w:color="auto"/>
            </w:tcBorders>
            <w:vAlign w:val="center"/>
          </w:tcPr>
          <w:p w14:paraId="3C0A7EE8" w14:textId="77777777" w:rsidR="000C020A" w:rsidRPr="007D5B6C" w:rsidRDefault="000C020A" w:rsidP="00EC3990">
            <w:pPr>
              <w:rPr>
                <w:rFonts w:ascii="Arial" w:hAnsi="Arial" w:cs="Arial"/>
                <w:sz w:val="16"/>
                <w:szCs w:val="16"/>
              </w:rPr>
            </w:pPr>
            <w:r w:rsidRPr="007D5B6C">
              <w:rPr>
                <w:rFonts w:ascii="Arial" w:hAnsi="Arial" w:cs="Arial"/>
                <w:sz w:val="16"/>
                <w:szCs w:val="16"/>
              </w:rPr>
              <w:t>2.68</w:t>
            </w:r>
          </w:p>
        </w:tc>
        <w:tc>
          <w:tcPr>
            <w:tcW w:w="1649" w:type="dxa"/>
            <w:tcBorders>
              <w:top w:val="double" w:sz="4" w:space="0" w:color="auto"/>
              <w:left w:val="dashed" w:sz="4" w:space="0" w:color="auto"/>
              <w:bottom w:val="nil"/>
              <w:right w:val="nil"/>
            </w:tcBorders>
            <w:vAlign w:val="center"/>
          </w:tcPr>
          <w:p w14:paraId="79B355BB" w14:textId="77777777" w:rsidR="000C020A" w:rsidRPr="007D5B6C" w:rsidRDefault="000C020A" w:rsidP="00EC3990">
            <w:pPr>
              <w:rPr>
                <w:rFonts w:ascii="Arial" w:hAnsi="Arial" w:cs="Arial"/>
                <w:i/>
                <w:sz w:val="16"/>
                <w:szCs w:val="16"/>
              </w:rPr>
            </w:pPr>
            <w:r w:rsidRPr="007D5B6C">
              <w:rPr>
                <w:rFonts w:ascii="Arial" w:hAnsi="Arial" w:cs="Arial"/>
                <w:i/>
                <w:sz w:val="16"/>
                <w:szCs w:val="16"/>
              </w:rPr>
              <w:t>1.335</w:t>
            </w:r>
          </w:p>
        </w:tc>
      </w:tr>
      <w:tr w:rsidR="000C020A" w:rsidRPr="007D5B6C" w14:paraId="2D19D797" w14:textId="77777777" w:rsidTr="00EC3990">
        <w:trPr>
          <w:trHeight w:val="259"/>
        </w:trPr>
        <w:tc>
          <w:tcPr>
            <w:tcW w:w="1409" w:type="dxa"/>
            <w:tcBorders>
              <w:top w:val="nil"/>
              <w:left w:val="nil"/>
              <w:bottom w:val="nil"/>
              <w:right w:val="single" w:sz="4" w:space="0" w:color="auto"/>
            </w:tcBorders>
            <w:vAlign w:val="center"/>
          </w:tcPr>
          <w:p w14:paraId="6DEAA15B" w14:textId="77777777" w:rsidR="000C020A" w:rsidRPr="007D5B6C" w:rsidRDefault="000C020A" w:rsidP="00EC3990">
            <w:pPr>
              <w:rPr>
                <w:rFonts w:ascii="Arial" w:hAnsi="Arial" w:cs="Arial"/>
                <w:b/>
                <w:sz w:val="16"/>
                <w:szCs w:val="16"/>
              </w:rPr>
            </w:pPr>
            <w:r w:rsidRPr="007D5B6C">
              <w:rPr>
                <w:rFonts w:ascii="Arial" w:hAnsi="Arial" w:cs="Arial"/>
                <w:b/>
                <w:sz w:val="16"/>
                <w:szCs w:val="16"/>
              </w:rPr>
              <w:t>Gender</w:t>
            </w:r>
          </w:p>
        </w:tc>
        <w:tc>
          <w:tcPr>
            <w:tcW w:w="1648" w:type="dxa"/>
            <w:tcBorders>
              <w:top w:val="nil"/>
              <w:left w:val="single" w:sz="4" w:space="0" w:color="auto"/>
              <w:bottom w:val="nil"/>
              <w:right w:val="nil"/>
            </w:tcBorders>
            <w:vAlign w:val="center"/>
          </w:tcPr>
          <w:p w14:paraId="5D3D0117" w14:textId="77777777" w:rsidR="000C020A" w:rsidRPr="007D5B6C" w:rsidRDefault="000C020A" w:rsidP="00EC3990">
            <w:pPr>
              <w:rPr>
                <w:rFonts w:ascii="Arial" w:hAnsi="Arial" w:cs="Arial"/>
                <w:sz w:val="16"/>
                <w:szCs w:val="16"/>
              </w:rPr>
            </w:pPr>
          </w:p>
        </w:tc>
        <w:tc>
          <w:tcPr>
            <w:tcW w:w="1649" w:type="dxa"/>
            <w:tcBorders>
              <w:top w:val="nil"/>
              <w:left w:val="nil"/>
              <w:bottom w:val="nil"/>
              <w:right w:val="nil"/>
            </w:tcBorders>
            <w:vAlign w:val="center"/>
          </w:tcPr>
          <w:p w14:paraId="085FB1E4" w14:textId="77777777" w:rsidR="000C020A" w:rsidRPr="007D5B6C" w:rsidRDefault="000C020A" w:rsidP="00EC3990">
            <w:pPr>
              <w:rPr>
                <w:rFonts w:ascii="Arial" w:hAnsi="Arial" w:cs="Arial"/>
                <w:sz w:val="16"/>
                <w:szCs w:val="16"/>
              </w:rPr>
            </w:pPr>
          </w:p>
        </w:tc>
        <w:tc>
          <w:tcPr>
            <w:tcW w:w="1649" w:type="dxa"/>
            <w:tcBorders>
              <w:top w:val="nil"/>
              <w:left w:val="nil"/>
              <w:bottom w:val="nil"/>
              <w:right w:val="nil"/>
            </w:tcBorders>
            <w:vAlign w:val="center"/>
          </w:tcPr>
          <w:p w14:paraId="5A3825D5" w14:textId="77777777" w:rsidR="000C020A" w:rsidRPr="007D5B6C" w:rsidRDefault="000C020A" w:rsidP="00EC3990">
            <w:pPr>
              <w:rPr>
                <w:rFonts w:ascii="Arial" w:hAnsi="Arial" w:cs="Arial"/>
                <w:sz w:val="16"/>
                <w:szCs w:val="16"/>
              </w:rPr>
            </w:pPr>
          </w:p>
        </w:tc>
        <w:tc>
          <w:tcPr>
            <w:tcW w:w="1649" w:type="dxa"/>
            <w:tcBorders>
              <w:top w:val="nil"/>
              <w:left w:val="nil"/>
              <w:bottom w:val="nil"/>
              <w:right w:val="nil"/>
            </w:tcBorders>
            <w:vAlign w:val="center"/>
          </w:tcPr>
          <w:p w14:paraId="37104A73" w14:textId="77777777" w:rsidR="000C020A" w:rsidRPr="007D5B6C" w:rsidRDefault="000C020A" w:rsidP="00EC3990">
            <w:pPr>
              <w:rPr>
                <w:rFonts w:ascii="Arial" w:hAnsi="Arial" w:cs="Arial"/>
                <w:sz w:val="16"/>
                <w:szCs w:val="16"/>
              </w:rPr>
            </w:pPr>
          </w:p>
        </w:tc>
        <w:tc>
          <w:tcPr>
            <w:tcW w:w="1649" w:type="dxa"/>
            <w:tcBorders>
              <w:top w:val="nil"/>
              <w:left w:val="nil"/>
              <w:bottom w:val="nil"/>
              <w:right w:val="nil"/>
            </w:tcBorders>
            <w:vAlign w:val="center"/>
          </w:tcPr>
          <w:p w14:paraId="0704F11A" w14:textId="77777777" w:rsidR="000C020A" w:rsidRPr="007D5B6C" w:rsidRDefault="000C020A" w:rsidP="00EC3990">
            <w:pPr>
              <w:rPr>
                <w:rFonts w:ascii="Arial" w:hAnsi="Arial" w:cs="Arial"/>
                <w:sz w:val="16"/>
                <w:szCs w:val="16"/>
              </w:rPr>
            </w:pPr>
          </w:p>
        </w:tc>
        <w:tc>
          <w:tcPr>
            <w:tcW w:w="1687" w:type="dxa"/>
            <w:tcBorders>
              <w:top w:val="nil"/>
              <w:left w:val="nil"/>
              <w:bottom w:val="nil"/>
              <w:right w:val="single" w:sz="4" w:space="0" w:color="auto"/>
            </w:tcBorders>
            <w:vAlign w:val="center"/>
          </w:tcPr>
          <w:p w14:paraId="63A22552" w14:textId="77777777" w:rsidR="000C020A" w:rsidRPr="007D5B6C" w:rsidRDefault="000C020A" w:rsidP="00EC3990">
            <w:pPr>
              <w:rPr>
                <w:rFonts w:ascii="Arial" w:hAnsi="Arial" w:cs="Arial"/>
                <w:sz w:val="16"/>
                <w:szCs w:val="16"/>
              </w:rPr>
            </w:pPr>
          </w:p>
        </w:tc>
        <w:tc>
          <w:tcPr>
            <w:tcW w:w="1612" w:type="dxa"/>
            <w:tcBorders>
              <w:top w:val="nil"/>
              <w:left w:val="single" w:sz="4" w:space="0" w:color="auto"/>
              <w:bottom w:val="nil"/>
              <w:right w:val="dashed" w:sz="4" w:space="0" w:color="auto"/>
            </w:tcBorders>
            <w:vAlign w:val="center"/>
          </w:tcPr>
          <w:p w14:paraId="5E7EA170" w14:textId="77777777" w:rsidR="000C020A" w:rsidRPr="007D5B6C" w:rsidRDefault="000C020A" w:rsidP="00EC3990">
            <w:pPr>
              <w:rPr>
                <w:rFonts w:ascii="Arial" w:hAnsi="Arial" w:cs="Arial"/>
                <w:sz w:val="16"/>
                <w:szCs w:val="16"/>
              </w:rPr>
            </w:pPr>
          </w:p>
        </w:tc>
        <w:tc>
          <w:tcPr>
            <w:tcW w:w="1649" w:type="dxa"/>
            <w:tcBorders>
              <w:top w:val="nil"/>
              <w:left w:val="dashed" w:sz="4" w:space="0" w:color="auto"/>
              <w:bottom w:val="nil"/>
              <w:right w:val="nil"/>
            </w:tcBorders>
            <w:vAlign w:val="center"/>
          </w:tcPr>
          <w:p w14:paraId="3B04400C" w14:textId="77777777" w:rsidR="000C020A" w:rsidRPr="007D5B6C" w:rsidRDefault="000C020A" w:rsidP="00EC3990">
            <w:pPr>
              <w:rPr>
                <w:rFonts w:ascii="Arial" w:hAnsi="Arial" w:cs="Arial"/>
                <w:sz w:val="16"/>
                <w:szCs w:val="16"/>
              </w:rPr>
            </w:pPr>
          </w:p>
        </w:tc>
      </w:tr>
      <w:tr w:rsidR="000C020A" w:rsidRPr="007D5B6C" w14:paraId="3F9129ED" w14:textId="77777777" w:rsidTr="00EC3990">
        <w:trPr>
          <w:trHeight w:val="368"/>
        </w:trPr>
        <w:tc>
          <w:tcPr>
            <w:tcW w:w="1409" w:type="dxa"/>
            <w:tcBorders>
              <w:top w:val="nil"/>
              <w:left w:val="nil"/>
              <w:bottom w:val="nil"/>
              <w:right w:val="single" w:sz="4" w:space="0" w:color="auto"/>
            </w:tcBorders>
            <w:vAlign w:val="center"/>
          </w:tcPr>
          <w:p w14:paraId="53707D6B" w14:textId="77777777" w:rsidR="000C020A" w:rsidRPr="007D5B6C" w:rsidRDefault="000C020A" w:rsidP="00EC3990">
            <w:pPr>
              <w:rPr>
                <w:rFonts w:ascii="Arial" w:hAnsi="Arial" w:cs="Arial"/>
                <w:i/>
                <w:sz w:val="16"/>
                <w:szCs w:val="16"/>
              </w:rPr>
            </w:pPr>
            <w:r w:rsidRPr="007D5B6C">
              <w:rPr>
                <w:rFonts w:ascii="Arial" w:hAnsi="Arial" w:cs="Arial"/>
                <w:i/>
                <w:sz w:val="16"/>
                <w:szCs w:val="16"/>
              </w:rPr>
              <w:t xml:space="preserve">     Male</w:t>
            </w:r>
          </w:p>
        </w:tc>
        <w:tc>
          <w:tcPr>
            <w:tcW w:w="1648" w:type="dxa"/>
            <w:tcBorders>
              <w:top w:val="nil"/>
              <w:left w:val="single" w:sz="4" w:space="0" w:color="auto"/>
              <w:bottom w:val="nil"/>
              <w:right w:val="nil"/>
            </w:tcBorders>
            <w:vAlign w:val="center"/>
          </w:tcPr>
          <w:p w14:paraId="1D88493D" w14:textId="77777777" w:rsidR="000C020A" w:rsidRPr="007D5B6C" w:rsidRDefault="000C020A" w:rsidP="00EC3990">
            <w:pPr>
              <w:rPr>
                <w:rFonts w:ascii="Arial" w:hAnsi="Arial" w:cs="Arial"/>
                <w:sz w:val="16"/>
                <w:szCs w:val="16"/>
              </w:rPr>
            </w:pPr>
            <w:r w:rsidRPr="007D5B6C">
              <w:rPr>
                <w:rFonts w:ascii="Arial" w:hAnsi="Arial" w:cs="Arial"/>
                <w:sz w:val="16"/>
                <w:szCs w:val="16"/>
              </w:rPr>
              <w:t>38.1</w:t>
            </w:r>
          </w:p>
        </w:tc>
        <w:tc>
          <w:tcPr>
            <w:tcW w:w="1649" w:type="dxa"/>
            <w:tcBorders>
              <w:top w:val="nil"/>
              <w:left w:val="nil"/>
              <w:bottom w:val="nil"/>
              <w:right w:val="nil"/>
            </w:tcBorders>
            <w:vAlign w:val="center"/>
          </w:tcPr>
          <w:p w14:paraId="106E7B0F" w14:textId="77777777" w:rsidR="000C020A" w:rsidRPr="007D5B6C" w:rsidRDefault="000C020A" w:rsidP="00EC3990">
            <w:pPr>
              <w:rPr>
                <w:rFonts w:ascii="Arial" w:hAnsi="Arial" w:cs="Arial"/>
                <w:sz w:val="16"/>
                <w:szCs w:val="16"/>
              </w:rPr>
            </w:pPr>
            <w:r w:rsidRPr="007D5B6C">
              <w:rPr>
                <w:rFonts w:ascii="Arial" w:hAnsi="Arial" w:cs="Arial"/>
                <w:sz w:val="16"/>
                <w:szCs w:val="16"/>
              </w:rPr>
              <w:t>42.5</w:t>
            </w:r>
          </w:p>
        </w:tc>
        <w:tc>
          <w:tcPr>
            <w:tcW w:w="1649" w:type="dxa"/>
            <w:tcBorders>
              <w:top w:val="nil"/>
              <w:left w:val="nil"/>
              <w:bottom w:val="nil"/>
              <w:right w:val="nil"/>
            </w:tcBorders>
            <w:vAlign w:val="center"/>
          </w:tcPr>
          <w:p w14:paraId="7973B661" w14:textId="77777777" w:rsidR="000C020A" w:rsidRPr="007D5B6C" w:rsidRDefault="000C020A" w:rsidP="00EC3990">
            <w:pPr>
              <w:rPr>
                <w:rFonts w:ascii="Arial" w:hAnsi="Arial" w:cs="Arial"/>
                <w:sz w:val="16"/>
                <w:szCs w:val="16"/>
              </w:rPr>
            </w:pPr>
            <w:r w:rsidRPr="007D5B6C">
              <w:rPr>
                <w:rFonts w:ascii="Arial" w:hAnsi="Arial" w:cs="Arial"/>
                <w:sz w:val="16"/>
                <w:szCs w:val="16"/>
              </w:rPr>
              <w:t>81.7</w:t>
            </w:r>
          </w:p>
        </w:tc>
        <w:tc>
          <w:tcPr>
            <w:tcW w:w="1649" w:type="dxa"/>
            <w:tcBorders>
              <w:top w:val="nil"/>
              <w:left w:val="nil"/>
              <w:bottom w:val="nil"/>
              <w:right w:val="nil"/>
            </w:tcBorders>
            <w:vAlign w:val="center"/>
          </w:tcPr>
          <w:p w14:paraId="67288F76" w14:textId="77777777" w:rsidR="000C020A" w:rsidRPr="007D5B6C" w:rsidRDefault="000C020A" w:rsidP="00EC3990">
            <w:pPr>
              <w:rPr>
                <w:rFonts w:ascii="Arial" w:hAnsi="Arial" w:cs="Arial"/>
                <w:sz w:val="16"/>
                <w:szCs w:val="16"/>
              </w:rPr>
            </w:pPr>
            <w:r w:rsidRPr="007D5B6C">
              <w:rPr>
                <w:rFonts w:ascii="Arial" w:hAnsi="Arial" w:cs="Arial"/>
                <w:sz w:val="16"/>
                <w:szCs w:val="16"/>
              </w:rPr>
              <w:t>42.6</w:t>
            </w:r>
          </w:p>
        </w:tc>
        <w:tc>
          <w:tcPr>
            <w:tcW w:w="1649" w:type="dxa"/>
            <w:tcBorders>
              <w:top w:val="nil"/>
              <w:left w:val="nil"/>
              <w:bottom w:val="nil"/>
              <w:right w:val="nil"/>
            </w:tcBorders>
            <w:vAlign w:val="center"/>
          </w:tcPr>
          <w:p w14:paraId="1A14952F" w14:textId="77777777" w:rsidR="000C020A" w:rsidRPr="007D5B6C" w:rsidRDefault="000C020A" w:rsidP="00EC3990">
            <w:pPr>
              <w:rPr>
                <w:rFonts w:ascii="Arial" w:hAnsi="Arial" w:cs="Arial"/>
                <w:sz w:val="16"/>
                <w:szCs w:val="16"/>
              </w:rPr>
            </w:pPr>
            <w:r w:rsidRPr="007D5B6C">
              <w:rPr>
                <w:rFonts w:ascii="Arial" w:hAnsi="Arial" w:cs="Arial"/>
                <w:sz w:val="16"/>
                <w:szCs w:val="16"/>
              </w:rPr>
              <w:t>25.7</w:t>
            </w:r>
          </w:p>
        </w:tc>
        <w:tc>
          <w:tcPr>
            <w:tcW w:w="1687" w:type="dxa"/>
            <w:tcBorders>
              <w:top w:val="nil"/>
              <w:left w:val="nil"/>
              <w:bottom w:val="nil"/>
              <w:right w:val="single" w:sz="4" w:space="0" w:color="auto"/>
            </w:tcBorders>
            <w:vAlign w:val="center"/>
          </w:tcPr>
          <w:p w14:paraId="22ABF475" w14:textId="77777777" w:rsidR="000C020A" w:rsidRPr="007D5B6C" w:rsidRDefault="000C020A" w:rsidP="00EC3990">
            <w:pPr>
              <w:rPr>
                <w:rFonts w:ascii="Arial" w:hAnsi="Arial" w:cs="Arial"/>
                <w:sz w:val="16"/>
                <w:szCs w:val="16"/>
              </w:rPr>
            </w:pPr>
            <w:r w:rsidRPr="007D5B6C">
              <w:rPr>
                <w:rFonts w:ascii="Arial" w:hAnsi="Arial" w:cs="Arial"/>
                <w:sz w:val="16"/>
                <w:szCs w:val="16"/>
              </w:rPr>
              <w:t>47.6</w:t>
            </w:r>
          </w:p>
        </w:tc>
        <w:tc>
          <w:tcPr>
            <w:tcW w:w="1612" w:type="dxa"/>
            <w:tcBorders>
              <w:top w:val="nil"/>
              <w:left w:val="single" w:sz="4" w:space="0" w:color="auto"/>
              <w:bottom w:val="nil"/>
              <w:right w:val="dashed" w:sz="4" w:space="0" w:color="auto"/>
            </w:tcBorders>
            <w:vAlign w:val="center"/>
          </w:tcPr>
          <w:p w14:paraId="39CDF1D0" w14:textId="77777777" w:rsidR="000C020A" w:rsidRPr="007D5B6C" w:rsidRDefault="000C020A" w:rsidP="00EC3990">
            <w:pPr>
              <w:rPr>
                <w:rFonts w:ascii="Arial" w:hAnsi="Arial" w:cs="Arial"/>
                <w:sz w:val="16"/>
                <w:szCs w:val="16"/>
              </w:rPr>
            </w:pPr>
            <w:r w:rsidRPr="007D5B6C">
              <w:rPr>
                <w:rFonts w:ascii="Arial" w:hAnsi="Arial" w:cs="Arial"/>
                <w:sz w:val="16"/>
                <w:szCs w:val="16"/>
              </w:rPr>
              <w:t>2.66</w:t>
            </w:r>
          </w:p>
        </w:tc>
        <w:tc>
          <w:tcPr>
            <w:tcW w:w="1649" w:type="dxa"/>
            <w:tcBorders>
              <w:top w:val="nil"/>
              <w:left w:val="dashed" w:sz="4" w:space="0" w:color="auto"/>
              <w:bottom w:val="nil"/>
              <w:right w:val="nil"/>
            </w:tcBorders>
            <w:vAlign w:val="center"/>
          </w:tcPr>
          <w:p w14:paraId="2CC29314" w14:textId="77777777" w:rsidR="000C020A" w:rsidRPr="007D5B6C" w:rsidRDefault="000C020A" w:rsidP="00EC3990">
            <w:pPr>
              <w:rPr>
                <w:rFonts w:ascii="Arial" w:hAnsi="Arial" w:cs="Arial"/>
                <w:i/>
                <w:sz w:val="16"/>
                <w:szCs w:val="16"/>
              </w:rPr>
            </w:pPr>
            <w:r w:rsidRPr="007D5B6C">
              <w:rPr>
                <w:rFonts w:ascii="Arial" w:hAnsi="Arial" w:cs="Arial"/>
                <w:i/>
                <w:sz w:val="16"/>
                <w:szCs w:val="16"/>
              </w:rPr>
              <w:t>1.372</w:t>
            </w:r>
          </w:p>
        </w:tc>
      </w:tr>
      <w:tr w:rsidR="000C020A" w:rsidRPr="007D5B6C" w14:paraId="58BC2CF6" w14:textId="77777777" w:rsidTr="00EC3990">
        <w:trPr>
          <w:trHeight w:val="368"/>
        </w:trPr>
        <w:tc>
          <w:tcPr>
            <w:tcW w:w="1409" w:type="dxa"/>
            <w:tcBorders>
              <w:top w:val="nil"/>
              <w:left w:val="nil"/>
              <w:bottom w:val="nil"/>
              <w:right w:val="single" w:sz="4" w:space="0" w:color="auto"/>
            </w:tcBorders>
            <w:vAlign w:val="center"/>
          </w:tcPr>
          <w:p w14:paraId="3F0243C3" w14:textId="77777777" w:rsidR="000C020A" w:rsidRPr="007D5B6C" w:rsidRDefault="000C020A" w:rsidP="00EC3990">
            <w:pPr>
              <w:rPr>
                <w:rFonts w:ascii="Arial" w:hAnsi="Arial" w:cs="Arial"/>
                <w:i/>
                <w:sz w:val="16"/>
                <w:szCs w:val="16"/>
              </w:rPr>
            </w:pPr>
            <w:r w:rsidRPr="007D5B6C">
              <w:rPr>
                <w:rFonts w:ascii="Arial" w:hAnsi="Arial" w:cs="Arial"/>
                <w:i/>
                <w:sz w:val="16"/>
                <w:szCs w:val="16"/>
              </w:rPr>
              <w:t xml:space="preserve">     Female</w:t>
            </w:r>
          </w:p>
        </w:tc>
        <w:tc>
          <w:tcPr>
            <w:tcW w:w="1648" w:type="dxa"/>
            <w:tcBorders>
              <w:top w:val="nil"/>
              <w:left w:val="single" w:sz="4" w:space="0" w:color="auto"/>
              <w:bottom w:val="nil"/>
              <w:right w:val="nil"/>
            </w:tcBorders>
            <w:vAlign w:val="center"/>
          </w:tcPr>
          <w:p w14:paraId="54EE6170" w14:textId="77777777" w:rsidR="000C020A" w:rsidRPr="007D5B6C" w:rsidRDefault="000C020A" w:rsidP="00EC3990">
            <w:pPr>
              <w:rPr>
                <w:rFonts w:ascii="Arial" w:hAnsi="Arial" w:cs="Arial"/>
                <w:sz w:val="16"/>
                <w:szCs w:val="16"/>
              </w:rPr>
            </w:pPr>
            <w:r w:rsidRPr="007D5B6C">
              <w:rPr>
                <w:rFonts w:ascii="Arial" w:hAnsi="Arial" w:cs="Arial"/>
                <w:sz w:val="16"/>
                <w:szCs w:val="16"/>
              </w:rPr>
              <w:t>57.9</w:t>
            </w:r>
          </w:p>
        </w:tc>
        <w:tc>
          <w:tcPr>
            <w:tcW w:w="1649" w:type="dxa"/>
            <w:tcBorders>
              <w:top w:val="nil"/>
              <w:left w:val="nil"/>
              <w:bottom w:val="nil"/>
              <w:right w:val="nil"/>
            </w:tcBorders>
            <w:vAlign w:val="center"/>
          </w:tcPr>
          <w:p w14:paraId="581CD81C" w14:textId="77777777" w:rsidR="000C020A" w:rsidRPr="007D5B6C" w:rsidRDefault="000C020A" w:rsidP="00EC3990">
            <w:pPr>
              <w:rPr>
                <w:rFonts w:ascii="Arial" w:hAnsi="Arial" w:cs="Arial"/>
                <w:sz w:val="16"/>
                <w:szCs w:val="16"/>
              </w:rPr>
            </w:pPr>
            <w:r w:rsidRPr="007D5B6C">
              <w:rPr>
                <w:rFonts w:ascii="Arial" w:hAnsi="Arial" w:cs="Arial"/>
                <w:sz w:val="16"/>
                <w:szCs w:val="16"/>
              </w:rPr>
              <w:t>63.2</w:t>
            </w:r>
          </w:p>
        </w:tc>
        <w:tc>
          <w:tcPr>
            <w:tcW w:w="1649" w:type="dxa"/>
            <w:tcBorders>
              <w:top w:val="nil"/>
              <w:left w:val="nil"/>
              <w:bottom w:val="nil"/>
              <w:right w:val="nil"/>
            </w:tcBorders>
            <w:vAlign w:val="center"/>
          </w:tcPr>
          <w:p w14:paraId="659B7C84" w14:textId="77777777" w:rsidR="000C020A" w:rsidRPr="007D5B6C" w:rsidRDefault="000C020A" w:rsidP="00EC3990">
            <w:pPr>
              <w:rPr>
                <w:rFonts w:ascii="Arial" w:hAnsi="Arial" w:cs="Arial"/>
                <w:sz w:val="16"/>
                <w:szCs w:val="16"/>
              </w:rPr>
            </w:pPr>
            <w:r w:rsidRPr="007D5B6C">
              <w:rPr>
                <w:rFonts w:ascii="Arial" w:hAnsi="Arial" w:cs="Arial"/>
                <w:sz w:val="16"/>
                <w:szCs w:val="16"/>
              </w:rPr>
              <w:t>84.2</w:t>
            </w:r>
          </w:p>
        </w:tc>
        <w:tc>
          <w:tcPr>
            <w:tcW w:w="1649" w:type="dxa"/>
            <w:tcBorders>
              <w:top w:val="nil"/>
              <w:left w:val="nil"/>
              <w:bottom w:val="nil"/>
              <w:right w:val="nil"/>
            </w:tcBorders>
            <w:vAlign w:val="center"/>
          </w:tcPr>
          <w:p w14:paraId="1904C5B2" w14:textId="77777777" w:rsidR="000C020A" w:rsidRPr="007D5B6C" w:rsidRDefault="000C020A" w:rsidP="00EC3990">
            <w:pPr>
              <w:rPr>
                <w:rFonts w:ascii="Arial" w:hAnsi="Arial" w:cs="Arial"/>
                <w:sz w:val="16"/>
                <w:szCs w:val="16"/>
              </w:rPr>
            </w:pPr>
            <w:r w:rsidRPr="007D5B6C">
              <w:rPr>
                <w:rFonts w:ascii="Arial" w:hAnsi="Arial" w:cs="Arial"/>
                <w:sz w:val="16"/>
                <w:szCs w:val="16"/>
              </w:rPr>
              <w:t>10.5</w:t>
            </w:r>
          </w:p>
        </w:tc>
        <w:tc>
          <w:tcPr>
            <w:tcW w:w="1649" w:type="dxa"/>
            <w:tcBorders>
              <w:top w:val="nil"/>
              <w:left w:val="nil"/>
              <w:bottom w:val="nil"/>
              <w:right w:val="nil"/>
            </w:tcBorders>
            <w:vAlign w:val="center"/>
          </w:tcPr>
          <w:p w14:paraId="67210D29" w14:textId="77777777" w:rsidR="000C020A" w:rsidRPr="007D5B6C" w:rsidRDefault="000C020A" w:rsidP="00EC3990">
            <w:pPr>
              <w:rPr>
                <w:rFonts w:ascii="Arial" w:hAnsi="Arial" w:cs="Arial"/>
                <w:sz w:val="16"/>
                <w:szCs w:val="16"/>
              </w:rPr>
            </w:pPr>
            <w:r w:rsidRPr="007D5B6C">
              <w:rPr>
                <w:rFonts w:ascii="Arial" w:hAnsi="Arial" w:cs="Arial"/>
                <w:sz w:val="16"/>
                <w:szCs w:val="16"/>
              </w:rPr>
              <w:t>31.6</w:t>
            </w:r>
          </w:p>
        </w:tc>
        <w:tc>
          <w:tcPr>
            <w:tcW w:w="1687" w:type="dxa"/>
            <w:tcBorders>
              <w:top w:val="nil"/>
              <w:left w:val="nil"/>
              <w:bottom w:val="nil"/>
              <w:right w:val="single" w:sz="4" w:space="0" w:color="auto"/>
            </w:tcBorders>
            <w:vAlign w:val="center"/>
          </w:tcPr>
          <w:p w14:paraId="7A02D361" w14:textId="77777777" w:rsidR="000C020A" w:rsidRPr="007D5B6C" w:rsidRDefault="000C020A" w:rsidP="00EC3990">
            <w:pPr>
              <w:rPr>
                <w:rFonts w:ascii="Arial" w:hAnsi="Arial" w:cs="Arial"/>
                <w:sz w:val="16"/>
                <w:szCs w:val="16"/>
              </w:rPr>
            </w:pPr>
            <w:r w:rsidRPr="007D5B6C">
              <w:rPr>
                <w:rFonts w:ascii="Arial" w:hAnsi="Arial" w:cs="Arial"/>
                <w:sz w:val="16"/>
                <w:szCs w:val="16"/>
              </w:rPr>
              <w:t>36.8</w:t>
            </w:r>
          </w:p>
        </w:tc>
        <w:tc>
          <w:tcPr>
            <w:tcW w:w="1612" w:type="dxa"/>
            <w:tcBorders>
              <w:top w:val="nil"/>
              <w:left w:val="single" w:sz="4" w:space="0" w:color="auto"/>
              <w:bottom w:val="nil"/>
              <w:right w:val="dashed" w:sz="4" w:space="0" w:color="auto"/>
            </w:tcBorders>
            <w:vAlign w:val="center"/>
          </w:tcPr>
          <w:p w14:paraId="5974293F" w14:textId="77777777" w:rsidR="000C020A" w:rsidRPr="007D5B6C" w:rsidRDefault="000C020A" w:rsidP="00EC3990">
            <w:pPr>
              <w:rPr>
                <w:rFonts w:ascii="Arial" w:hAnsi="Arial" w:cs="Arial"/>
                <w:sz w:val="16"/>
                <w:szCs w:val="16"/>
              </w:rPr>
            </w:pPr>
            <w:r w:rsidRPr="007D5B6C">
              <w:rPr>
                <w:rFonts w:ascii="Arial" w:hAnsi="Arial" w:cs="Arial"/>
                <w:sz w:val="16"/>
                <w:szCs w:val="16"/>
              </w:rPr>
              <w:t>2.84</w:t>
            </w:r>
          </w:p>
        </w:tc>
        <w:tc>
          <w:tcPr>
            <w:tcW w:w="1649" w:type="dxa"/>
            <w:tcBorders>
              <w:top w:val="nil"/>
              <w:left w:val="dashed" w:sz="4" w:space="0" w:color="auto"/>
              <w:bottom w:val="nil"/>
              <w:right w:val="nil"/>
            </w:tcBorders>
            <w:vAlign w:val="center"/>
          </w:tcPr>
          <w:p w14:paraId="585F3D36" w14:textId="77777777" w:rsidR="000C020A" w:rsidRPr="007D5B6C" w:rsidRDefault="000C020A" w:rsidP="00EC3990">
            <w:pPr>
              <w:rPr>
                <w:rFonts w:ascii="Arial" w:hAnsi="Arial" w:cs="Arial"/>
                <w:i/>
                <w:sz w:val="16"/>
                <w:szCs w:val="16"/>
              </w:rPr>
            </w:pPr>
            <w:r w:rsidRPr="007D5B6C">
              <w:rPr>
                <w:rFonts w:ascii="Arial" w:hAnsi="Arial" w:cs="Arial"/>
                <w:i/>
                <w:sz w:val="16"/>
                <w:szCs w:val="16"/>
              </w:rPr>
              <w:t>1.119</w:t>
            </w:r>
          </w:p>
        </w:tc>
      </w:tr>
      <w:tr w:rsidR="000C020A" w:rsidRPr="007D5B6C" w14:paraId="0AB69A29" w14:textId="77777777" w:rsidTr="00EC3990">
        <w:trPr>
          <w:trHeight w:val="368"/>
        </w:trPr>
        <w:tc>
          <w:tcPr>
            <w:tcW w:w="1409" w:type="dxa"/>
            <w:tcBorders>
              <w:top w:val="nil"/>
              <w:left w:val="nil"/>
              <w:bottom w:val="nil"/>
              <w:right w:val="single" w:sz="4" w:space="0" w:color="auto"/>
            </w:tcBorders>
            <w:vAlign w:val="center"/>
          </w:tcPr>
          <w:p w14:paraId="4615CC3B" w14:textId="77777777" w:rsidR="000C020A" w:rsidRPr="007D5B6C" w:rsidRDefault="000C020A" w:rsidP="00EC3990">
            <w:pPr>
              <w:rPr>
                <w:rFonts w:ascii="Arial" w:hAnsi="Arial" w:cs="Arial"/>
                <w:sz w:val="16"/>
                <w:szCs w:val="16"/>
              </w:rPr>
            </w:pPr>
            <w:r>
              <w:rPr>
                <w:rFonts w:ascii="Arial" w:hAnsi="Arial" w:cs="Arial"/>
                <w:sz w:val="16"/>
                <w:szCs w:val="16"/>
              </w:rPr>
              <w:t>χ</w:t>
            </w:r>
            <w:r w:rsidRPr="007D5B6C">
              <w:rPr>
                <w:rFonts w:ascii="Arial" w:hAnsi="Arial" w:cs="Arial"/>
                <w:sz w:val="16"/>
                <w:szCs w:val="16"/>
                <w:vertAlign w:val="superscript"/>
              </w:rPr>
              <w:t xml:space="preserve"> 2  </w:t>
            </w:r>
            <w:r w:rsidRPr="007D5B6C">
              <w:rPr>
                <w:rFonts w:ascii="Arial" w:hAnsi="Arial" w:cs="Arial"/>
                <w:sz w:val="16"/>
                <w:szCs w:val="16"/>
              </w:rPr>
              <w:t>or</w:t>
            </w:r>
            <w:r w:rsidRPr="007D5B6C">
              <w:rPr>
                <w:rFonts w:ascii="Arial" w:hAnsi="Arial" w:cs="Arial"/>
                <w:i/>
                <w:sz w:val="16"/>
                <w:szCs w:val="16"/>
              </w:rPr>
              <w:t xml:space="preserve"> t  </w:t>
            </w:r>
            <w:r w:rsidRPr="007D5B6C">
              <w:rPr>
                <w:rFonts w:ascii="Arial" w:hAnsi="Arial" w:cs="Arial"/>
                <w:sz w:val="18"/>
                <w:vertAlign w:val="superscript"/>
              </w:rPr>
              <w:t>b</w:t>
            </w:r>
          </w:p>
        </w:tc>
        <w:tc>
          <w:tcPr>
            <w:tcW w:w="1648" w:type="dxa"/>
            <w:tcBorders>
              <w:top w:val="nil"/>
              <w:left w:val="single" w:sz="4" w:space="0" w:color="auto"/>
              <w:bottom w:val="nil"/>
              <w:right w:val="nil"/>
            </w:tcBorders>
            <w:vAlign w:val="center"/>
          </w:tcPr>
          <w:p w14:paraId="4D48DEBB" w14:textId="77777777" w:rsidR="000C020A" w:rsidRPr="007D5B6C" w:rsidRDefault="000C020A" w:rsidP="00EC3990">
            <w:pPr>
              <w:rPr>
                <w:rFonts w:ascii="Arial" w:hAnsi="Arial" w:cs="Arial"/>
                <w:sz w:val="16"/>
                <w:szCs w:val="16"/>
              </w:rPr>
            </w:pPr>
            <w:r w:rsidRPr="007D5B6C">
              <w:rPr>
                <w:rFonts w:ascii="Arial" w:hAnsi="Arial" w:cs="Arial"/>
                <w:sz w:val="16"/>
                <w:szCs w:val="16"/>
              </w:rPr>
              <w:t>1.851</w:t>
            </w:r>
          </w:p>
        </w:tc>
        <w:tc>
          <w:tcPr>
            <w:tcW w:w="1649" w:type="dxa"/>
            <w:tcBorders>
              <w:top w:val="nil"/>
              <w:left w:val="nil"/>
              <w:bottom w:val="nil"/>
              <w:right w:val="nil"/>
            </w:tcBorders>
            <w:vAlign w:val="center"/>
          </w:tcPr>
          <w:p w14:paraId="7F9589F7" w14:textId="77777777" w:rsidR="000C020A" w:rsidRPr="007D5B6C" w:rsidRDefault="000C020A" w:rsidP="00EC3990">
            <w:pPr>
              <w:rPr>
                <w:rFonts w:ascii="Arial" w:hAnsi="Arial" w:cs="Arial"/>
                <w:sz w:val="16"/>
                <w:szCs w:val="16"/>
              </w:rPr>
            </w:pPr>
            <w:r w:rsidRPr="007D5B6C">
              <w:rPr>
                <w:rFonts w:ascii="Arial" w:hAnsi="Arial" w:cs="Arial"/>
                <w:sz w:val="16"/>
                <w:szCs w:val="16"/>
              </w:rPr>
              <w:t>2.012</w:t>
            </w:r>
          </w:p>
        </w:tc>
        <w:tc>
          <w:tcPr>
            <w:tcW w:w="1649" w:type="dxa"/>
            <w:tcBorders>
              <w:top w:val="nil"/>
              <w:left w:val="nil"/>
              <w:bottom w:val="nil"/>
              <w:right w:val="nil"/>
            </w:tcBorders>
            <w:vAlign w:val="center"/>
          </w:tcPr>
          <w:p w14:paraId="26DAC75C" w14:textId="77777777" w:rsidR="000C020A" w:rsidRPr="007D5B6C" w:rsidRDefault="000C020A" w:rsidP="00EC3990">
            <w:pPr>
              <w:rPr>
                <w:rFonts w:ascii="Arial" w:hAnsi="Arial" w:cs="Arial"/>
                <w:sz w:val="16"/>
                <w:szCs w:val="16"/>
              </w:rPr>
            </w:pPr>
            <w:r w:rsidRPr="007D5B6C">
              <w:rPr>
                <w:rFonts w:ascii="Arial" w:hAnsi="Arial" w:cs="Arial"/>
                <w:sz w:val="16"/>
                <w:szCs w:val="16"/>
              </w:rPr>
              <w:t>0.000</w:t>
            </w:r>
          </w:p>
        </w:tc>
        <w:tc>
          <w:tcPr>
            <w:tcW w:w="1649" w:type="dxa"/>
            <w:tcBorders>
              <w:top w:val="nil"/>
              <w:left w:val="nil"/>
              <w:bottom w:val="nil"/>
              <w:right w:val="nil"/>
            </w:tcBorders>
            <w:vAlign w:val="center"/>
          </w:tcPr>
          <w:p w14:paraId="321EED5D" w14:textId="77777777" w:rsidR="000C020A" w:rsidRPr="007D5B6C" w:rsidRDefault="000C020A" w:rsidP="00EC3990">
            <w:pPr>
              <w:rPr>
                <w:rFonts w:ascii="Arial" w:hAnsi="Arial" w:cs="Arial"/>
                <w:sz w:val="16"/>
                <w:szCs w:val="16"/>
              </w:rPr>
            </w:pPr>
            <w:r w:rsidRPr="007D5B6C">
              <w:rPr>
                <w:rFonts w:ascii="Arial" w:hAnsi="Arial" w:cs="Arial"/>
                <w:sz w:val="16"/>
                <w:szCs w:val="16"/>
              </w:rPr>
              <w:t>5.707</w:t>
            </w:r>
          </w:p>
        </w:tc>
        <w:tc>
          <w:tcPr>
            <w:tcW w:w="1649" w:type="dxa"/>
            <w:tcBorders>
              <w:top w:val="nil"/>
              <w:left w:val="nil"/>
              <w:bottom w:val="nil"/>
              <w:right w:val="nil"/>
            </w:tcBorders>
            <w:vAlign w:val="center"/>
          </w:tcPr>
          <w:p w14:paraId="6784D390" w14:textId="77777777" w:rsidR="000C020A" w:rsidRPr="007D5B6C" w:rsidRDefault="000C020A" w:rsidP="00EC3990">
            <w:pPr>
              <w:rPr>
                <w:rFonts w:ascii="Arial" w:hAnsi="Arial" w:cs="Arial"/>
                <w:sz w:val="16"/>
                <w:szCs w:val="16"/>
              </w:rPr>
            </w:pPr>
            <w:r w:rsidRPr="007D5B6C">
              <w:rPr>
                <w:rFonts w:ascii="Arial" w:hAnsi="Arial" w:cs="Arial"/>
                <w:sz w:val="16"/>
                <w:szCs w:val="16"/>
              </w:rPr>
              <w:t>0.065</w:t>
            </w:r>
          </w:p>
        </w:tc>
        <w:tc>
          <w:tcPr>
            <w:tcW w:w="1687" w:type="dxa"/>
            <w:tcBorders>
              <w:top w:val="nil"/>
              <w:left w:val="nil"/>
              <w:bottom w:val="nil"/>
              <w:right w:val="single" w:sz="4" w:space="0" w:color="auto"/>
            </w:tcBorders>
            <w:vAlign w:val="center"/>
          </w:tcPr>
          <w:p w14:paraId="6DB51FCA" w14:textId="77777777" w:rsidR="000C020A" w:rsidRPr="007D5B6C" w:rsidRDefault="000C020A" w:rsidP="00EC3990">
            <w:pPr>
              <w:rPr>
                <w:rFonts w:ascii="Arial" w:hAnsi="Arial" w:cs="Arial"/>
                <w:sz w:val="16"/>
                <w:szCs w:val="16"/>
              </w:rPr>
            </w:pPr>
            <w:r w:rsidRPr="007D5B6C">
              <w:rPr>
                <w:rFonts w:ascii="Arial" w:hAnsi="Arial" w:cs="Arial"/>
                <w:sz w:val="16"/>
                <w:szCs w:val="16"/>
              </w:rPr>
              <w:t>0.381</w:t>
            </w:r>
          </w:p>
        </w:tc>
        <w:tc>
          <w:tcPr>
            <w:tcW w:w="1612" w:type="dxa"/>
            <w:tcBorders>
              <w:top w:val="nil"/>
              <w:left w:val="single" w:sz="4" w:space="0" w:color="auto"/>
              <w:bottom w:val="nil"/>
              <w:right w:val="dashed" w:sz="4" w:space="0" w:color="auto"/>
            </w:tcBorders>
            <w:vAlign w:val="center"/>
          </w:tcPr>
          <w:p w14:paraId="58917879" w14:textId="77777777" w:rsidR="000C020A" w:rsidRPr="007D5B6C" w:rsidRDefault="000C020A" w:rsidP="00EC3990">
            <w:pPr>
              <w:rPr>
                <w:rFonts w:ascii="Arial" w:hAnsi="Arial" w:cs="Arial"/>
                <w:sz w:val="16"/>
                <w:szCs w:val="16"/>
              </w:rPr>
            </w:pPr>
            <w:r w:rsidRPr="007D5B6C">
              <w:rPr>
                <w:rFonts w:ascii="Arial" w:hAnsi="Arial" w:cs="Arial"/>
                <w:sz w:val="16"/>
                <w:szCs w:val="16"/>
              </w:rPr>
              <w:t>0.555</w:t>
            </w:r>
          </w:p>
        </w:tc>
        <w:tc>
          <w:tcPr>
            <w:tcW w:w="1649" w:type="dxa"/>
            <w:tcBorders>
              <w:top w:val="nil"/>
              <w:left w:val="dashed" w:sz="4" w:space="0" w:color="auto"/>
              <w:bottom w:val="nil"/>
              <w:right w:val="nil"/>
            </w:tcBorders>
            <w:vAlign w:val="center"/>
          </w:tcPr>
          <w:p w14:paraId="5FC7AFF8" w14:textId="77777777" w:rsidR="000C020A" w:rsidRPr="007D5B6C" w:rsidRDefault="000C020A" w:rsidP="00EC3990">
            <w:pPr>
              <w:rPr>
                <w:rFonts w:ascii="Arial" w:hAnsi="Arial" w:cs="Arial"/>
                <w:sz w:val="16"/>
                <w:szCs w:val="16"/>
              </w:rPr>
            </w:pPr>
          </w:p>
        </w:tc>
      </w:tr>
      <w:tr w:rsidR="000C020A" w:rsidRPr="007D5B6C" w14:paraId="1F59C2DF" w14:textId="77777777" w:rsidTr="00EC3990">
        <w:trPr>
          <w:trHeight w:val="368"/>
        </w:trPr>
        <w:tc>
          <w:tcPr>
            <w:tcW w:w="1409" w:type="dxa"/>
            <w:tcBorders>
              <w:top w:val="nil"/>
              <w:left w:val="nil"/>
              <w:bottom w:val="double" w:sz="4" w:space="0" w:color="auto"/>
              <w:right w:val="single" w:sz="4" w:space="0" w:color="auto"/>
            </w:tcBorders>
            <w:vAlign w:val="center"/>
          </w:tcPr>
          <w:p w14:paraId="1A44BAF0" w14:textId="77777777" w:rsidR="000C020A" w:rsidRPr="007D5B6C" w:rsidRDefault="000C020A" w:rsidP="00EC3990">
            <w:pPr>
              <w:rPr>
                <w:rFonts w:ascii="Arial" w:hAnsi="Arial" w:cs="Arial"/>
                <w:i/>
                <w:sz w:val="16"/>
                <w:szCs w:val="16"/>
              </w:rPr>
            </w:pPr>
            <w:r w:rsidRPr="007D5B6C">
              <w:rPr>
                <w:rFonts w:ascii="Arial" w:hAnsi="Arial" w:cs="Arial"/>
                <w:i/>
                <w:sz w:val="16"/>
                <w:szCs w:val="16"/>
              </w:rPr>
              <w:t>p</w:t>
            </w:r>
          </w:p>
        </w:tc>
        <w:tc>
          <w:tcPr>
            <w:tcW w:w="1648" w:type="dxa"/>
            <w:tcBorders>
              <w:top w:val="nil"/>
              <w:left w:val="single" w:sz="4" w:space="0" w:color="auto"/>
              <w:bottom w:val="double" w:sz="4" w:space="0" w:color="auto"/>
              <w:right w:val="nil"/>
            </w:tcBorders>
            <w:vAlign w:val="center"/>
          </w:tcPr>
          <w:p w14:paraId="59C44AD3" w14:textId="77777777" w:rsidR="000C020A" w:rsidRPr="007D5B6C" w:rsidRDefault="000C020A" w:rsidP="00EC3990">
            <w:pPr>
              <w:rPr>
                <w:rFonts w:ascii="Arial" w:hAnsi="Arial" w:cs="Arial"/>
                <w:sz w:val="16"/>
                <w:szCs w:val="16"/>
              </w:rPr>
            </w:pPr>
            <w:r w:rsidRPr="007D5B6C">
              <w:rPr>
                <w:rFonts w:ascii="Arial" w:hAnsi="Arial" w:cs="Arial"/>
                <w:sz w:val="16"/>
                <w:szCs w:val="16"/>
              </w:rPr>
              <w:t>0.174</w:t>
            </w:r>
          </w:p>
        </w:tc>
        <w:tc>
          <w:tcPr>
            <w:tcW w:w="1649" w:type="dxa"/>
            <w:tcBorders>
              <w:top w:val="nil"/>
              <w:left w:val="nil"/>
              <w:bottom w:val="double" w:sz="4" w:space="0" w:color="auto"/>
              <w:right w:val="nil"/>
            </w:tcBorders>
            <w:vAlign w:val="center"/>
          </w:tcPr>
          <w:p w14:paraId="5A775EFC" w14:textId="77777777" w:rsidR="000C020A" w:rsidRPr="007D5B6C" w:rsidRDefault="000C020A" w:rsidP="00EC3990">
            <w:pPr>
              <w:rPr>
                <w:rFonts w:ascii="Arial" w:hAnsi="Arial" w:cs="Arial"/>
                <w:sz w:val="16"/>
                <w:szCs w:val="16"/>
              </w:rPr>
            </w:pPr>
            <w:r w:rsidRPr="007D5B6C">
              <w:rPr>
                <w:rFonts w:ascii="Arial" w:hAnsi="Arial" w:cs="Arial"/>
                <w:sz w:val="16"/>
                <w:szCs w:val="16"/>
              </w:rPr>
              <w:t>0.156</w:t>
            </w:r>
          </w:p>
        </w:tc>
        <w:tc>
          <w:tcPr>
            <w:tcW w:w="1649" w:type="dxa"/>
            <w:tcBorders>
              <w:top w:val="nil"/>
              <w:left w:val="nil"/>
              <w:bottom w:val="double" w:sz="4" w:space="0" w:color="auto"/>
              <w:right w:val="nil"/>
            </w:tcBorders>
            <w:vAlign w:val="center"/>
          </w:tcPr>
          <w:p w14:paraId="3083DDB0" w14:textId="77777777" w:rsidR="000C020A" w:rsidRPr="007D5B6C" w:rsidRDefault="000C020A" w:rsidP="00EC3990">
            <w:pPr>
              <w:rPr>
                <w:rFonts w:ascii="Arial" w:hAnsi="Arial" w:cs="Arial"/>
                <w:sz w:val="16"/>
                <w:szCs w:val="16"/>
              </w:rPr>
            </w:pPr>
            <w:r w:rsidRPr="007D5B6C">
              <w:rPr>
                <w:rFonts w:ascii="Arial" w:hAnsi="Arial" w:cs="Arial"/>
                <w:sz w:val="16"/>
                <w:szCs w:val="16"/>
              </w:rPr>
              <w:t>1.000</w:t>
            </w:r>
          </w:p>
        </w:tc>
        <w:tc>
          <w:tcPr>
            <w:tcW w:w="1649" w:type="dxa"/>
            <w:tcBorders>
              <w:top w:val="nil"/>
              <w:left w:val="nil"/>
              <w:bottom w:val="double" w:sz="4" w:space="0" w:color="auto"/>
              <w:right w:val="nil"/>
            </w:tcBorders>
            <w:vAlign w:val="center"/>
          </w:tcPr>
          <w:p w14:paraId="4DDC713E" w14:textId="77777777" w:rsidR="000C020A" w:rsidRPr="007D5B6C" w:rsidRDefault="000C020A" w:rsidP="00EC3990">
            <w:pPr>
              <w:rPr>
                <w:rFonts w:ascii="Arial" w:hAnsi="Arial" w:cs="Arial"/>
                <w:sz w:val="16"/>
                <w:szCs w:val="16"/>
              </w:rPr>
            </w:pPr>
            <w:r w:rsidRPr="007D5B6C">
              <w:rPr>
                <w:rFonts w:ascii="Arial" w:hAnsi="Arial" w:cs="Arial"/>
                <w:sz w:val="16"/>
                <w:szCs w:val="16"/>
              </w:rPr>
              <w:t>&lt;0.05</w:t>
            </w:r>
          </w:p>
        </w:tc>
        <w:tc>
          <w:tcPr>
            <w:tcW w:w="1649" w:type="dxa"/>
            <w:tcBorders>
              <w:top w:val="nil"/>
              <w:left w:val="nil"/>
              <w:bottom w:val="double" w:sz="4" w:space="0" w:color="auto"/>
              <w:right w:val="nil"/>
            </w:tcBorders>
            <w:vAlign w:val="center"/>
          </w:tcPr>
          <w:p w14:paraId="1CF13C3B" w14:textId="77777777" w:rsidR="000C020A" w:rsidRPr="007D5B6C" w:rsidRDefault="000C020A" w:rsidP="00EC3990">
            <w:pPr>
              <w:rPr>
                <w:rFonts w:ascii="Arial" w:hAnsi="Arial" w:cs="Arial"/>
                <w:sz w:val="16"/>
                <w:szCs w:val="16"/>
              </w:rPr>
            </w:pPr>
            <w:r w:rsidRPr="007D5B6C">
              <w:rPr>
                <w:rFonts w:ascii="Arial" w:hAnsi="Arial" w:cs="Arial"/>
                <w:sz w:val="16"/>
                <w:szCs w:val="16"/>
              </w:rPr>
              <w:t>0.799</w:t>
            </w:r>
          </w:p>
        </w:tc>
        <w:tc>
          <w:tcPr>
            <w:tcW w:w="1687" w:type="dxa"/>
            <w:tcBorders>
              <w:top w:val="nil"/>
              <w:left w:val="nil"/>
              <w:bottom w:val="double" w:sz="4" w:space="0" w:color="auto"/>
              <w:right w:val="single" w:sz="4" w:space="0" w:color="auto"/>
            </w:tcBorders>
            <w:vAlign w:val="center"/>
          </w:tcPr>
          <w:p w14:paraId="6DA05BB4" w14:textId="77777777" w:rsidR="000C020A" w:rsidRPr="007D5B6C" w:rsidRDefault="000C020A" w:rsidP="00EC3990">
            <w:pPr>
              <w:rPr>
                <w:rFonts w:ascii="Arial" w:hAnsi="Arial" w:cs="Arial"/>
                <w:sz w:val="16"/>
                <w:szCs w:val="16"/>
              </w:rPr>
            </w:pPr>
            <w:r w:rsidRPr="007D5B6C">
              <w:rPr>
                <w:rFonts w:ascii="Arial" w:hAnsi="Arial" w:cs="Arial"/>
                <w:sz w:val="16"/>
                <w:szCs w:val="16"/>
              </w:rPr>
              <w:t>0.537</w:t>
            </w:r>
          </w:p>
        </w:tc>
        <w:tc>
          <w:tcPr>
            <w:tcW w:w="1612" w:type="dxa"/>
            <w:tcBorders>
              <w:top w:val="nil"/>
              <w:left w:val="single" w:sz="4" w:space="0" w:color="auto"/>
              <w:bottom w:val="double" w:sz="4" w:space="0" w:color="auto"/>
              <w:right w:val="dashed" w:sz="4" w:space="0" w:color="auto"/>
            </w:tcBorders>
            <w:vAlign w:val="center"/>
          </w:tcPr>
          <w:p w14:paraId="3BEAF20A" w14:textId="77777777" w:rsidR="000C020A" w:rsidRPr="007D5B6C" w:rsidRDefault="000C020A" w:rsidP="00EC3990">
            <w:pPr>
              <w:rPr>
                <w:rFonts w:ascii="Arial" w:hAnsi="Arial" w:cs="Arial"/>
                <w:sz w:val="16"/>
                <w:szCs w:val="16"/>
              </w:rPr>
            </w:pPr>
            <w:r w:rsidRPr="007D5B6C">
              <w:rPr>
                <w:rFonts w:ascii="Arial" w:hAnsi="Arial" w:cs="Arial"/>
                <w:sz w:val="16"/>
                <w:szCs w:val="16"/>
              </w:rPr>
              <w:t>0.580</w:t>
            </w:r>
          </w:p>
        </w:tc>
        <w:tc>
          <w:tcPr>
            <w:tcW w:w="1649" w:type="dxa"/>
            <w:tcBorders>
              <w:top w:val="nil"/>
              <w:left w:val="dashed" w:sz="4" w:space="0" w:color="auto"/>
              <w:bottom w:val="double" w:sz="4" w:space="0" w:color="auto"/>
              <w:right w:val="nil"/>
            </w:tcBorders>
            <w:vAlign w:val="center"/>
          </w:tcPr>
          <w:p w14:paraId="3F5447F8" w14:textId="77777777" w:rsidR="000C020A" w:rsidRPr="007D5B6C" w:rsidRDefault="000C020A" w:rsidP="00EC3990">
            <w:pPr>
              <w:rPr>
                <w:rFonts w:ascii="Arial" w:hAnsi="Arial" w:cs="Arial"/>
                <w:sz w:val="16"/>
                <w:szCs w:val="16"/>
              </w:rPr>
            </w:pPr>
          </w:p>
        </w:tc>
      </w:tr>
    </w:tbl>
    <w:p w14:paraId="5195AD51" w14:textId="77777777" w:rsidR="000C020A" w:rsidRPr="007D5B6C" w:rsidRDefault="000C020A" w:rsidP="000C020A">
      <w:pPr>
        <w:spacing w:after="0"/>
        <w:jc w:val="both"/>
        <w:rPr>
          <w:rFonts w:ascii="Arial" w:hAnsi="Arial" w:cs="Arial"/>
          <w:sz w:val="16"/>
          <w:szCs w:val="16"/>
        </w:rPr>
      </w:pPr>
      <w:r w:rsidRPr="007D5B6C">
        <w:rPr>
          <w:rFonts w:ascii="Arial" w:hAnsi="Arial" w:cs="Arial"/>
          <w:sz w:val="18"/>
          <w:vertAlign w:val="superscript"/>
        </w:rPr>
        <w:t xml:space="preserve">a </w:t>
      </w:r>
      <w:r w:rsidRPr="007D5B6C">
        <w:rPr>
          <w:rFonts w:ascii="Arial" w:hAnsi="Arial" w:cs="Arial"/>
          <w:sz w:val="16"/>
          <w:szCs w:val="16"/>
        </w:rPr>
        <w:t xml:space="preserve">When missing data is excluded </w:t>
      </w:r>
      <w:r w:rsidRPr="007D5B6C">
        <w:rPr>
          <w:rFonts w:ascii="Arial" w:hAnsi="Arial" w:cs="Arial"/>
          <w:i/>
          <w:sz w:val="16"/>
          <w:szCs w:val="16"/>
        </w:rPr>
        <w:t xml:space="preserve">n </w:t>
      </w:r>
      <w:r w:rsidRPr="007D5B6C">
        <w:rPr>
          <w:rFonts w:ascii="Arial" w:hAnsi="Arial" w:cs="Arial"/>
          <w:sz w:val="16"/>
          <w:szCs w:val="16"/>
        </w:rPr>
        <w:t>varies from 120 (Harmful Sexual Behaviour) to 128 (violent behaviour and secure care / custody). Means rather than % are reported for total negative outcomes</w:t>
      </w:r>
    </w:p>
    <w:p w14:paraId="7626E120" w14:textId="77777777" w:rsidR="000C020A" w:rsidRPr="007D5B6C" w:rsidRDefault="000C020A" w:rsidP="000C020A">
      <w:pPr>
        <w:spacing w:after="0"/>
        <w:jc w:val="both"/>
        <w:rPr>
          <w:rFonts w:ascii="Arial" w:hAnsi="Arial" w:cs="Arial"/>
          <w:sz w:val="16"/>
          <w:szCs w:val="16"/>
        </w:rPr>
      </w:pPr>
      <w:r w:rsidRPr="007D5B6C">
        <w:rPr>
          <w:rFonts w:ascii="Arial" w:hAnsi="Arial" w:cs="Arial"/>
          <w:sz w:val="18"/>
          <w:vertAlign w:val="superscript"/>
        </w:rPr>
        <w:t>b</w:t>
      </w:r>
      <w:r w:rsidRPr="007D5B6C">
        <w:rPr>
          <w:rFonts w:ascii="Arial" w:hAnsi="Arial" w:cs="Arial"/>
          <w:sz w:val="16"/>
          <w:szCs w:val="16"/>
        </w:rPr>
        <w:t xml:space="preserve"> For total negative outcomes, </w:t>
      </w:r>
      <w:r w:rsidRPr="007D5B6C">
        <w:rPr>
          <w:rFonts w:ascii="Arial" w:hAnsi="Arial" w:cs="Arial"/>
          <w:i/>
          <w:sz w:val="16"/>
          <w:szCs w:val="16"/>
        </w:rPr>
        <w:t>t</w:t>
      </w:r>
      <w:r w:rsidRPr="007D5B6C">
        <w:rPr>
          <w:rFonts w:ascii="Arial" w:hAnsi="Arial" w:cs="Arial"/>
          <w:sz w:val="16"/>
          <w:szCs w:val="16"/>
        </w:rPr>
        <w:t xml:space="preserve"> is reported from an independent samples </w:t>
      </w:r>
      <w:r w:rsidRPr="007D5B6C">
        <w:rPr>
          <w:rFonts w:ascii="Arial" w:hAnsi="Arial" w:cs="Arial"/>
          <w:i/>
          <w:sz w:val="16"/>
          <w:szCs w:val="16"/>
        </w:rPr>
        <w:t>t</w:t>
      </w:r>
      <w:r w:rsidRPr="007D5B6C">
        <w:rPr>
          <w:rFonts w:ascii="Arial" w:hAnsi="Arial" w:cs="Arial"/>
          <w:sz w:val="16"/>
          <w:szCs w:val="16"/>
        </w:rPr>
        <w:t>-test</w:t>
      </w:r>
    </w:p>
    <w:p w14:paraId="4C978D9F" w14:textId="77777777" w:rsidR="000C020A" w:rsidRPr="007D5B6C" w:rsidRDefault="000C020A" w:rsidP="000C020A">
      <w:pPr>
        <w:pStyle w:val="MainHead"/>
      </w:pPr>
    </w:p>
    <w:sectPr w:rsidR="000C020A" w:rsidRPr="007D5B6C" w:rsidSect="000C020A">
      <w:pgSz w:w="16838" w:h="11906" w:orient="landscape"/>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91F05" w14:textId="77777777" w:rsidR="00A0254E" w:rsidRDefault="00A0254E" w:rsidP="00EC3EBF">
      <w:pPr>
        <w:spacing w:after="0" w:line="240" w:lineRule="auto"/>
      </w:pPr>
      <w:r>
        <w:separator/>
      </w:r>
    </w:p>
  </w:endnote>
  <w:endnote w:type="continuationSeparator" w:id="0">
    <w:p w14:paraId="64A061CB" w14:textId="77777777" w:rsidR="00A0254E" w:rsidRDefault="00A0254E" w:rsidP="00EC3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914746"/>
      <w:docPartObj>
        <w:docPartGallery w:val="Page Numbers (Bottom of Page)"/>
        <w:docPartUnique/>
      </w:docPartObj>
    </w:sdtPr>
    <w:sdtEndPr>
      <w:rPr>
        <w:noProof/>
      </w:rPr>
    </w:sdtEndPr>
    <w:sdtContent>
      <w:p w14:paraId="70ED26A2" w14:textId="46EAA36E" w:rsidR="006626CD" w:rsidRDefault="006626CD">
        <w:pPr>
          <w:pStyle w:val="Footer"/>
          <w:jc w:val="right"/>
        </w:pPr>
        <w:r>
          <w:fldChar w:fldCharType="begin"/>
        </w:r>
        <w:r>
          <w:instrText xml:space="preserve"> PAGE   \* MERGEFORMAT </w:instrText>
        </w:r>
        <w:r>
          <w:fldChar w:fldCharType="separate"/>
        </w:r>
        <w:r w:rsidR="00730C58">
          <w:rPr>
            <w:noProof/>
          </w:rPr>
          <w:t>2</w:t>
        </w:r>
        <w:r>
          <w:rPr>
            <w:noProof/>
          </w:rPr>
          <w:fldChar w:fldCharType="end"/>
        </w:r>
      </w:p>
    </w:sdtContent>
  </w:sdt>
  <w:p w14:paraId="54EFFE5A" w14:textId="77777777" w:rsidR="006626CD" w:rsidRDefault="00662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AA70F" w14:textId="77777777" w:rsidR="00A0254E" w:rsidRDefault="00A0254E" w:rsidP="00EC3EBF">
      <w:pPr>
        <w:spacing w:after="0" w:line="240" w:lineRule="auto"/>
      </w:pPr>
      <w:r>
        <w:separator/>
      </w:r>
    </w:p>
  </w:footnote>
  <w:footnote w:type="continuationSeparator" w:id="0">
    <w:p w14:paraId="1F826F53" w14:textId="77777777" w:rsidR="00A0254E" w:rsidRDefault="00A0254E" w:rsidP="00EC3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5481" w14:textId="77777777" w:rsidR="006626CD" w:rsidRDefault="006626CD">
    <w:pPr>
      <w:pStyle w:val="Header"/>
    </w:pPr>
  </w:p>
  <w:p w14:paraId="15A0A8D1" w14:textId="77777777" w:rsidR="006626CD" w:rsidRDefault="006626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B15FF" w14:textId="77777777" w:rsidR="006626CD" w:rsidRDefault="006626CD" w:rsidP="009360D7">
    <w:pPr>
      <w:pStyle w:val="Header"/>
    </w:pPr>
    <w:r>
      <w:rPr>
        <w:noProof/>
        <w:lang w:eastAsia="en-GB"/>
      </w:rPr>
      <w:drawing>
        <wp:inline distT="0" distB="0" distL="0" distR="0" wp14:anchorId="55938E01" wp14:editId="18BB954E">
          <wp:extent cx="1361718"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J-full-colour.jpg"/>
                  <pic:cNvPicPr/>
                </pic:nvPicPr>
                <pic:blipFill>
                  <a:blip r:embed="rId1">
                    <a:extLst>
                      <a:ext uri="{28A0092B-C50C-407E-A947-70E740481C1C}">
                        <a14:useLocalDpi xmlns:a14="http://schemas.microsoft.com/office/drawing/2010/main" val="0"/>
                      </a:ext>
                    </a:extLst>
                  </a:blip>
                  <a:stretch>
                    <a:fillRect/>
                  </a:stretch>
                </pic:blipFill>
                <pic:spPr>
                  <a:xfrm>
                    <a:off x="0" y="0"/>
                    <a:ext cx="1363492" cy="915592"/>
                  </a:xfrm>
                  <a:prstGeom prst="rect">
                    <a:avLst/>
                  </a:prstGeom>
                </pic:spPr>
              </pic:pic>
            </a:graphicData>
          </a:graphic>
        </wp:inline>
      </w:drawing>
    </w:r>
    <w:r w:rsidRPr="009360D7">
      <w:rPr>
        <w:color w:val="0086A8"/>
        <w:sz w:val="18"/>
        <w:szCs w:val="18"/>
      </w:rPr>
      <w:t xml:space="preserve"> </w:t>
    </w:r>
    <w:r>
      <w:rPr>
        <w:color w:val="0086A8"/>
        <w:sz w:val="18"/>
        <w:szCs w:val="18"/>
      </w:rPr>
      <w:t xml:space="preserve">                                                                                                                                                          </w:t>
    </w:r>
    <w:r w:rsidRPr="009B3D4C">
      <w:rPr>
        <w:color w:val="0086A8"/>
        <w:sz w:val="18"/>
        <w:szCs w:val="18"/>
      </w:rPr>
      <w:t>www.cycj.org.uk</w:t>
    </w:r>
  </w:p>
  <w:p w14:paraId="2A87A770" w14:textId="77777777" w:rsidR="006626CD" w:rsidRDefault="006626CD" w:rsidP="009360D7">
    <w:pPr>
      <w:pStyle w:val="Header"/>
    </w:pPr>
  </w:p>
  <w:p w14:paraId="312F3853" w14:textId="77777777" w:rsidR="006626CD" w:rsidRPr="009360D7" w:rsidRDefault="006626CD" w:rsidP="00936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1B4A56"/>
    <w:multiLevelType w:val="hybridMultilevel"/>
    <w:tmpl w:val="FFD6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ftr5wfud2v92eexs7x9xfzfvs2wsdptvsr&quot;&gt;My EndNote Library&lt;record-ids&gt;&lt;item&gt;34&lt;/item&gt;&lt;item&gt;44&lt;/item&gt;&lt;item&gt;73&lt;/item&gt;&lt;item&gt;104&lt;/item&gt;&lt;item&gt;105&lt;/item&gt;&lt;item&gt;293&lt;/item&gt;&lt;item&gt;297&lt;/item&gt;&lt;item&gt;299&lt;/item&gt;&lt;item&gt;301&lt;/item&gt;&lt;item&gt;302&lt;/item&gt;&lt;item&gt;303&lt;/item&gt;&lt;item&gt;304&lt;/item&gt;&lt;item&gt;305&lt;/item&gt;&lt;item&gt;316&lt;/item&gt;&lt;item&gt;330&lt;/item&gt;&lt;item&gt;369&lt;/item&gt;&lt;item&gt;371&lt;/item&gt;&lt;item&gt;373&lt;/item&gt;&lt;item&gt;374&lt;/item&gt;&lt;item&gt;375&lt;/item&gt;&lt;item&gt;376&lt;/item&gt;&lt;item&gt;377&lt;/item&gt;&lt;item&gt;378&lt;/item&gt;&lt;item&gt;432&lt;/item&gt;&lt;item&gt;438&lt;/item&gt;&lt;item&gt;466&lt;/item&gt;&lt;item&gt;467&lt;/item&gt;&lt;item&gt;468&lt;/item&gt;&lt;item&gt;469&lt;/item&gt;&lt;item&gt;558&lt;/item&gt;&lt;item&gt;559&lt;/item&gt;&lt;item&gt;562&lt;/item&gt;&lt;item&gt;563&lt;/item&gt;&lt;item&gt;600&lt;/item&gt;&lt;/record-ids&gt;&lt;/item&gt;&lt;/Libraries&gt;"/>
  </w:docVars>
  <w:rsids>
    <w:rsidRoot w:val="00D02D30"/>
    <w:rsid w:val="00025D0C"/>
    <w:rsid w:val="000319C6"/>
    <w:rsid w:val="00046295"/>
    <w:rsid w:val="000522F5"/>
    <w:rsid w:val="00054A5E"/>
    <w:rsid w:val="00057966"/>
    <w:rsid w:val="000616F6"/>
    <w:rsid w:val="000662DC"/>
    <w:rsid w:val="000723ED"/>
    <w:rsid w:val="000739E8"/>
    <w:rsid w:val="000A78AC"/>
    <w:rsid w:val="000B22FC"/>
    <w:rsid w:val="000C020A"/>
    <w:rsid w:val="000D5A61"/>
    <w:rsid w:val="000D6427"/>
    <w:rsid w:val="000E138A"/>
    <w:rsid w:val="000E2660"/>
    <w:rsid w:val="000E2DAA"/>
    <w:rsid w:val="000E4280"/>
    <w:rsid w:val="00110B6B"/>
    <w:rsid w:val="001266C7"/>
    <w:rsid w:val="0013009C"/>
    <w:rsid w:val="00130B5D"/>
    <w:rsid w:val="00130B9A"/>
    <w:rsid w:val="001571ED"/>
    <w:rsid w:val="001853C0"/>
    <w:rsid w:val="00196FFE"/>
    <w:rsid w:val="00197CE3"/>
    <w:rsid w:val="001A1A27"/>
    <w:rsid w:val="001A554C"/>
    <w:rsid w:val="001A586B"/>
    <w:rsid w:val="001A685F"/>
    <w:rsid w:val="001B3668"/>
    <w:rsid w:val="001B445E"/>
    <w:rsid w:val="001B5E15"/>
    <w:rsid w:val="001C4752"/>
    <w:rsid w:val="001D34AD"/>
    <w:rsid w:val="001D4C2A"/>
    <w:rsid w:val="001D75E8"/>
    <w:rsid w:val="001E4A27"/>
    <w:rsid w:val="001F26A2"/>
    <w:rsid w:val="001F33A7"/>
    <w:rsid w:val="001F4046"/>
    <w:rsid w:val="002024F0"/>
    <w:rsid w:val="00202CE5"/>
    <w:rsid w:val="0021589E"/>
    <w:rsid w:val="00223288"/>
    <w:rsid w:val="00224DCD"/>
    <w:rsid w:val="00230445"/>
    <w:rsid w:val="00230F79"/>
    <w:rsid w:val="00233F4C"/>
    <w:rsid w:val="00235105"/>
    <w:rsid w:val="002464E1"/>
    <w:rsid w:val="00255368"/>
    <w:rsid w:val="00265CE8"/>
    <w:rsid w:val="002662E0"/>
    <w:rsid w:val="00271343"/>
    <w:rsid w:val="00272DA0"/>
    <w:rsid w:val="0027669F"/>
    <w:rsid w:val="0027682B"/>
    <w:rsid w:val="00283FB0"/>
    <w:rsid w:val="0029305E"/>
    <w:rsid w:val="002B39C1"/>
    <w:rsid w:val="002B7E47"/>
    <w:rsid w:val="002C455B"/>
    <w:rsid w:val="002D7DAF"/>
    <w:rsid w:val="002E42DB"/>
    <w:rsid w:val="002F548C"/>
    <w:rsid w:val="00304095"/>
    <w:rsid w:val="0030740E"/>
    <w:rsid w:val="00313031"/>
    <w:rsid w:val="0031709F"/>
    <w:rsid w:val="003216FA"/>
    <w:rsid w:val="003261E0"/>
    <w:rsid w:val="00335A15"/>
    <w:rsid w:val="00336F54"/>
    <w:rsid w:val="00336FFA"/>
    <w:rsid w:val="00341498"/>
    <w:rsid w:val="003603B8"/>
    <w:rsid w:val="00361A43"/>
    <w:rsid w:val="00380609"/>
    <w:rsid w:val="003825A0"/>
    <w:rsid w:val="00396FBB"/>
    <w:rsid w:val="003A42BF"/>
    <w:rsid w:val="003B3C64"/>
    <w:rsid w:val="003C295E"/>
    <w:rsid w:val="003C36E2"/>
    <w:rsid w:val="003C39A3"/>
    <w:rsid w:val="003C47CC"/>
    <w:rsid w:val="003D0177"/>
    <w:rsid w:val="003E555A"/>
    <w:rsid w:val="003E5882"/>
    <w:rsid w:val="003E7346"/>
    <w:rsid w:val="003F62CE"/>
    <w:rsid w:val="003F6A5C"/>
    <w:rsid w:val="00404506"/>
    <w:rsid w:val="00404C16"/>
    <w:rsid w:val="0040785B"/>
    <w:rsid w:val="00421E51"/>
    <w:rsid w:val="00423D5A"/>
    <w:rsid w:val="004241A7"/>
    <w:rsid w:val="00435436"/>
    <w:rsid w:val="004414F2"/>
    <w:rsid w:val="00450379"/>
    <w:rsid w:val="004507D9"/>
    <w:rsid w:val="004550AE"/>
    <w:rsid w:val="00462C02"/>
    <w:rsid w:val="00470392"/>
    <w:rsid w:val="00471847"/>
    <w:rsid w:val="00474E57"/>
    <w:rsid w:val="00483518"/>
    <w:rsid w:val="00487D47"/>
    <w:rsid w:val="004B1121"/>
    <w:rsid w:val="004B213E"/>
    <w:rsid w:val="004C6C35"/>
    <w:rsid w:val="004C75B8"/>
    <w:rsid w:val="004D075A"/>
    <w:rsid w:val="004E207E"/>
    <w:rsid w:val="004E3C38"/>
    <w:rsid w:val="004E724A"/>
    <w:rsid w:val="00504AFE"/>
    <w:rsid w:val="00517BC2"/>
    <w:rsid w:val="00520595"/>
    <w:rsid w:val="00532C75"/>
    <w:rsid w:val="00543830"/>
    <w:rsid w:val="0054747D"/>
    <w:rsid w:val="0055226D"/>
    <w:rsid w:val="00552E20"/>
    <w:rsid w:val="00554F30"/>
    <w:rsid w:val="005622D7"/>
    <w:rsid w:val="00566431"/>
    <w:rsid w:val="00576D5B"/>
    <w:rsid w:val="00585D54"/>
    <w:rsid w:val="005934AD"/>
    <w:rsid w:val="005A11D4"/>
    <w:rsid w:val="005A12DB"/>
    <w:rsid w:val="005A67FD"/>
    <w:rsid w:val="005B19C7"/>
    <w:rsid w:val="005B52CE"/>
    <w:rsid w:val="005E2B31"/>
    <w:rsid w:val="005E321C"/>
    <w:rsid w:val="006022E6"/>
    <w:rsid w:val="0062095C"/>
    <w:rsid w:val="0062232B"/>
    <w:rsid w:val="00622DF1"/>
    <w:rsid w:val="006525CE"/>
    <w:rsid w:val="006562CA"/>
    <w:rsid w:val="006626CD"/>
    <w:rsid w:val="006730A5"/>
    <w:rsid w:val="00680ED3"/>
    <w:rsid w:val="00681081"/>
    <w:rsid w:val="006A53CF"/>
    <w:rsid w:val="006A6449"/>
    <w:rsid w:val="006B1EE1"/>
    <w:rsid w:val="006C23EB"/>
    <w:rsid w:val="006D01FD"/>
    <w:rsid w:val="006E1631"/>
    <w:rsid w:val="006E3F22"/>
    <w:rsid w:val="006E59DE"/>
    <w:rsid w:val="006F3C83"/>
    <w:rsid w:val="006F3EF0"/>
    <w:rsid w:val="006F4BEA"/>
    <w:rsid w:val="006F509D"/>
    <w:rsid w:val="006F5206"/>
    <w:rsid w:val="0072132C"/>
    <w:rsid w:val="00730C58"/>
    <w:rsid w:val="00731FA8"/>
    <w:rsid w:val="007375EA"/>
    <w:rsid w:val="00756731"/>
    <w:rsid w:val="00760F3B"/>
    <w:rsid w:val="007660A5"/>
    <w:rsid w:val="007935F6"/>
    <w:rsid w:val="00796206"/>
    <w:rsid w:val="00797450"/>
    <w:rsid w:val="0079799D"/>
    <w:rsid w:val="007B0C1C"/>
    <w:rsid w:val="007D0A0C"/>
    <w:rsid w:val="007D34D8"/>
    <w:rsid w:val="007D5833"/>
    <w:rsid w:val="007D5B6C"/>
    <w:rsid w:val="007D6C23"/>
    <w:rsid w:val="007E2755"/>
    <w:rsid w:val="00815A8E"/>
    <w:rsid w:val="00825EED"/>
    <w:rsid w:val="0084559C"/>
    <w:rsid w:val="00846243"/>
    <w:rsid w:val="00850E1F"/>
    <w:rsid w:val="00862FAC"/>
    <w:rsid w:val="008652B3"/>
    <w:rsid w:val="00865CC7"/>
    <w:rsid w:val="00893842"/>
    <w:rsid w:val="008B30FC"/>
    <w:rsid w:val="008B5FD3"/>
    <w:rsid w:val="008C0CF0"/>
    <w:rsid w:val="008C3FB7"/>
    <w:rsid w:val="008C7096"/>
    <w:rsid w:val="008E1209"/>
    <w:rsid w:val="008E626B"/>
    <w:rsid w:val="008F4BEA"/>
    <w:rsid w:val="00903B4D"/>
    <w:rsid w:val="00903B77"/>
    <w:rsid w:val="0090487D"/>
    <w:rsid w:val="009059AA"/>
    <w:rsid w:val="009066A3"/>
    <w:rsid w:val="00910929"/>
    <w:rsid w:val="009116A0"/>
    <w:rsid w:val="00917FC1"/>
    <w:rsid w:val="00922A7E"/>
    <w:rsid w:val="009343C7"/>
    <w:rsid w:val="009357E7"/>
    <w:rsid w:val="009360D7"/>
    <w:rsid w:val="009379DA"/>
    <w:rsid w:val="009415DF"/>
    <w:rsid w:val="00970F8F"/>
    <w:rsid w:val="009744E6"/>
    <w:rsid w:val="0098428E"/>
    <w:rsid w:val="00984BAD"/>
    <w:rsid w:val="00986F54"/>
    <w:rsid w:val="00993A95"/>
    <w:rsid w:val="009B02A4"/>
    <w:rsid w:val="009C0060"/>
    <w:rsid w:val="009C0AC3"/>
    <w:rsid w:val="009C1423"/>
    <w:rsid w:val="009C27C9"/>
    <w:rsid w:val="009D35B5"/>
    <w:rsid w:val="009D4E92"/>
    <w:rsid w:val="009D6ECD"/>
    <w:rsid w:val="009E54FF"/>
    <w:rsid w:val="00A01406"/>
    <w:rsid w:val="00A0254E"/>
    <w:rsid w:val="00A038C3"/>
    <w:rsid w:val="00A057EB"/>
    <w:rsid w:val="00A13AFB"/>
    <w:rsid w:val="00A21B42"/>
    <w:rsid w:val="00A2595A"/>
    <w:rsid w:val="00A4496F"/>
    <w:rsid w:val="00A55C07"/>
    <w:rsid w:val="00A6030B"/>
    <w:rsid w:val="00A67F51"/>
    <w:rsid w:val="00A81085"/>
    <w:rsid w:val="00A91F22"/>
    <w:rsid w:val="00A96858"/>
    <w:rsid w:val="00AD039D"/>
    <w:rsid w:val="00AE3E7D"/>
    <w:rsid w:val="00AE5106"/>
    <w:rsid w:val="00AF52CA"/>
    <w:rsid w:val="00B069C4"/>
    <w:rsid w:val="00B23211"/>
    <w:rsid w:val="00B26C6F"/>
    <w:rsid w:val="00B358AA"/>
    <w:rsid w:val="00B36CF0"/>
    <w:rsid w:val="00B406CD"/>
    <w:rsid w:val="00B4346A"/>
    <w:rsid w:val="00B45EFD"/>
    <w:rsid w:val="00B477A0"/>
    <w:rsid w:val="00B5479D"/>
    <w:rsid w:val="00B5611C"/>
    <w:rsid w:val="00B70638"/>
    <w:rsid w:val="00B828ED"/>
    <w:rsid w:val="00B83856"/>
    <w:rsid w:val="00B91473"/>
    <w:rsid w:val="00B95298"/>
    <w:rsid w:val="00BA1FC3"/>
    <w:rsid w:val="00BA22BF"/>
    <w:rsid w:val="00BA3858"/>
    <w:rsid w:val="00BB1FE3"/>
    <w:rsid w:val="00BB5226"/>
    <w:rsid w:val="00BC2919"/>
    <w:rsid w:val="00BC6339"/>
    <w:rsid w:val="00BC7714"/>
    <w:rsid w:val="00BC7D56"/>
    <w:rsid w:val="00BD76CC"/>
    <w:rsid w:val="00BE074C"/>
    <w:rsid w:val="00BE117B"/>
    <w:rsid w:val="00BE1E61"/>
    <w:rsid w:val="00BE7F50"/>
    <w:rsid w:val="00BF006E"/>
    <w:rsid w:val="00BF3B5C"/>
    <w:rsid w:val="00C03CA2"/>
    <w:rsid w:val="00C13458"/>
    <w:rsid w:val="00C16BE8"/>
    <w:rsid w:val="00C40F70"/>
    <w:rsid w:val="00C45BF8"/>
    <w:rsid w:val="00C502BB"/>
    <w:rsid w:val="00C55C7E"/>
    <w:rsid w:val="00C60BCC"/>
    <w:rsid w:val="00C6302A"/>
    <w:rsid w:val="00C70D9C"/>
    <w:rsid w:val="00C71E37"/>
    <w:rsid w:val="00C72F0F"/>
    <w:rsid w:val="00C742B1"/>
    <w:rsid w:val="00C75AD3"/>
    <w:rsid w:val="00CB00FB"/>
    <w:rsid w:val="00CB10AE"/>
    <w:rsid w:val="00CC5B45"/>
    <w:rsid w:val="00CC623F"/>
    <w:rsid w:val="00CE2BFD"/>
    <w:rsid w:val="00CE73C4"/>
    <w:rsid w:val="00CF03AE"/>
    <w:rsid w:val="00CF2A61"/>
    <w:rsid w:val="00D001F5"/>
    <w:rsid w:val="00D02D30"/>
    <w:rsid w:val="00D0327C"/>
    <w:rsid w:val="00D03752"/>
    <w:rsid w:val="00D250B8"/>
    <w:rsid w:val="00D32D0E"/>
    <w:rsid w:val="00D341A8"/>
    <w:rsid w:val="00D41344"/>
    <w:rsid w:val="00D41E22"/>
    <w:rsid w:val="00D47207"/>
    <w:rsid w:val="00D61995"/>
    <w:rsid w:val="00D71E85"/>
    <w:rsid w:val="00D72F8F"/>
    <w:rsid w:val="00D76F7B"/>
    <w:rsid w:val="00D77956"/>
    <w:rsid w:val="00D77ADF"/>
    <w:rsid w:val="00D809AC"/>
    <w:rsid w:val="00D81D10"/>
    <w:rsid w:val="00D87E67"/>
    <w:rsid w:val="00D97EF5"/>
    <w:rsid w:val="00DA0143"/>
    <w:rsid w:val="00DA664D"/>
    <w:rsid w:val="00DA7F14"/>
    <w:rsid w:val="00DC2EEC"/>
    <w:rsid w:val="00DE1139"/>
    <w:rsid w:val="00E0574E"/>
    <w:rsid w:val="00E21641"/>
    <w:rsid w:val="00E226E4"/>
    <w:rsid w:val="00E22A1F"/>
    <w:rsid w:val="00E2311C"/>
    <w:rsid w:val="00E3496F"/>
    <w:rsid w:val="00E55DDD"/>
    <w:rsid w:val="00E63764"/>
    <w:rsid w:val="00E72EBF"/>
    <w:rsid w:val="00E72F38"/>
    <w:rsid w:val="00E75A61"/>
    <w:rsid w:val="00E93CE1"/>
    <w:rsid w:val="00EA6678"/>
    <w:rsid w:val="00EA6B62"/>
    <w:rsid w:val="00EB1566"/>
    <w:rsid w:val="00EB6C4A"/>
    <w:rsid w:val="00EB7150"/>
    <w:rsid w:val="00EC3990"/>
    <w:rsid w:val="00EC3EBF"/>
    <w:rsid w:val="00EC474D"/>
    <w:rsid w:val="00EE1208"/>
    <w:rsid w:val="00EE2810"/>
    <w:rsid w:val="00EE436C"/>
    <w:rsid w:val="00EF0F6F"/>
    <w:rsid w:val="00EF7037"/>
    <w:rsid w:val="00F034D9"/>
    <w:rsid w:val="00F0476E"/>
    <w:rsid w:val="00F05FF6"/>
    <w:rsid w:val="00F122F0"/>
    <w:rsid w:val="00F1381C"/>
    <w:rsid w:val="00F163A5"/>
    <w:rsid w:val="00F21BD3"/>
    <w:rsid w:val="00F24C6E"/>
    <w:rsid w:val="00F30150"/>
    <w:rsid w:val="00F37B58"/>
    <w:rsid w:val="00F4011E"/>
    <w:rsid w:val="00F40776"/>
    <w:rsid w:val="00F47FBC"/>
    <w:rsid w:val="00F50D1D"/>
    <w:rsid w:val="00F62C14"/>
    <w:rsid w:val="00F73A02"/>
    <w:rsid w:val="00F8057C"/>
    <w:rsid w:val="00F87FD1"/>
    <w:rsid w:val="00FA40F3"/>
    <w:rsid w:val="00FC1E7B"/>
    <w:rsid w:val="00FD78E9"/>
    <w:rsid w:val="00FE3065"/>
    <w:rsid w:val="00FF0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A746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1E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71E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1E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91F2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91F22"/>
    <w:rPr>
      <w:rFonts w:ascii="Calibri" w:hAnsi="Calibri"/>
      <w:noProof/>
      <w:lang w:val="en-US"/>
    </w:rPr>
  </w:style>
  <w:style w:type="paragraph" w:customStyle="1" w:styleId="EndNoteBibliography">
    <w:name w:val="EndNote Bibliography"/>
    <w:basedOn w:val="Normal"/>
    <w:link w:val="EndNoteBibliographyChar"/>
    <w:rsid w:val="00A91F2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91F22"/>
    <w:rPr>
      <w:rFonts w:ascii="Calibri" w:hAnsi="Calibri"/>
      <w:noProof/>
      <w:lang w:val="en-US"/>
    </w:rPr>
  </w:style>
  <w:style w:type="character" w:styleId="Hyperlink">
    <w:name w:val="Hyperlink"/>
    <w:basedOn w:val="DefaultParagraphFont"/>
    <w:uiPriority w:val="99"/>
    <w:unhideWhenUsed/>
    <w:rsid w:val="006562CA"/>
    <w:rPr>
      <w:color w:val="0563C1" w:themeColor="hyperlink"/>
      <w:u w:val="single"/>
    </w:rPr>
  </w:style>
  <w:style w:type="paragraph" w:styleId="NormalWeb">
    <w:name w:val="Normal (Web)"/>
    <w:basedOn w:val="Normal"/>
    <w:uiPriority w:val="99"/>
    <w:unhideWhenUsed/>
    <w:rsid w:val="00F122F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25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6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0A5"/>
    <w:rPr>
      <w:rFonts w:ascii="Segoe UI" w:hAnsi="Segoe UI" w:cs="Segoe UI"/>
      <w:sz w:val="18"/>
      <w:szCs w:val="18"/>
    </w:rPr>
  </w:style>
  <w:style w:type="paragraph" w:styleId="Header">
    <w:name w:val="header"/>
    <w:basedOn w:val="Normal"/>
    <w:link w:val="HeaderChar"/>
    <w:uiPriority w:val="99"/>
    <w:unhideWhenUsed/>
    <w:rsid w:val="00EC3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EBF"/>
  </w:style>
  <w:style w:type="paragraph" w:styleId="Footer">
    <w:name w:val="footer"/>
    <w:basedOn w:val="Normal"/>
    <w:link w:val="FooterChar"/>
    <w:uiPriority w:val="99"/>
    <w:unhideWhenUsed/>
    <w:rsid w:val="00EC3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EBF"/>
  </w:style>
  <w:style w:type="paragraph" w:styleId="ListParagraph">
    <w:name w:val="List Paragraph"/>
    <w:basedOn w:val="Normal"/>
    <w:uiPriority w:val="34"/>
    <w:qFormat/>
    <w:rsid w:val="00A6030B"/>
    <w:pPr>
      <w:ind w:left="720"/>
      <w:contextualSpacing/>
    </w:pPr>
  </w:style>
  <w:style w:type="paragraph" w:styleId="Caption">
    <w:name w:val="caption"/>
    <w:basedOn w:val="Normal"/>
    <w:next w:val="Normal"/>
    <w:uiPriority w:val="35"/>
    <w:unhideWhenUsed/>
    <w:qFormat/>
    <w:rsid w:val="009379DA"/>
    <w:pPr>
      <w:spacing w:after="200" w:line="240" w:lineRule="auto"/>
    </w:pPr>
    <w:rPr>
      <w:i/>
      <w:iCs/>
      <w:color w:val="44546A" w:themeColor="text2"/>
      <w:sz w:val="18"/>
      <w:szCs w:val="18"/>
    </w:rPr>
  </w:style>
  <w:style w:type="paragraph" w:styleId="NoSpacing">
    <w:name w:val="No Spacing"/>
    <w:link w:val="NoSpacingChar"/>
    <w:uiPriority w:val="1"/>
    <w:qFormat/>
    <w:rsid w:val="009360D7"/>
    <w:pPr>
      <w:spacing w:after="0" w:line="240" w:lineRule="auto"/>
    </w:pPr>
    <w:rPr>
      <w:rFonts w:ascii="Arial" w:eastAsia="Calibri" w:hAnsi="Arial" w:cs="Times New Roman"/>
      <w:sz w:val="24"/>
      <w:szCs w:val="24"/>
    </w:rPr>
  </w:style>
  <w:style w:type="character" w:customStyle="1" w:styleId="NoSpacingChar">
    <w:name w:val="No Spacing Char"/>
    <w:basedOn w:val="DefaultParagraphFont"/>
    <w:link w:val="NoSpacing"/>
    <w:uiPriority w:val="1"/>
    <w:rsid w:val="009360D7"/>
    <w:rPr>
      <w:rFonts w:ascii="Arial" w:eastAsia="Calibri" w:hAnsi="Arial" w:cs="Times New Roman"/>
      <w:sz w:val="24"/>
      <w:szCs w:val="24"/>
    </w:rPr>
  </w:style>
  <w:style w:type="paragraph" w:customStyle="1" w:styleId="MainHead">
    <w:name w:val="Main Head"/>
    <w:basedOn w:val="Normal"/>
    <w:link w:val="MainHeadChar"/>
    <w:qFormat/>
    <w:rsid w:val="002C455B"/>
    <w:pPr>
      <w:spacing w:line="276" w:lineRule="auto"/>
    </w:pPr>
    <w:rPr>
      <w:rFonts w:ascii="Arial" w:hAnsi="Arial" w:cs="Arial"/>
      <w:b/>
      <w:color w:val="0086A8"/>
      <w:sz w:val="32"/>
      <w:szCs w:val="32"/>
    </w:rPr>
  </w:style>
  <w:style w:type="paragraph" w:customStyle="1" w:styleId="Subhead">
    <w:name w:val="Subhead"/>
    <w:basedOn w:val="Normal"/>
    <w:link w:val="SubheadChar"/>
    <w:qFormat/>
    <w:rsid w:val="002C455B"/>
    <w:pPr>
      <w:spacing w:line="276" w:lineRule="auto"/>
      <w:jc w:val="both"/>
    </w:pPr>
    <w:rPr>
      <w:rFonts w:ascii="Arial" w:hAnsi="Arial" w:cs="Arial"/>
      <w:color w:val="951B7F"/>
      <w:sz w:val="28"/>
      <w:szCs w:val="28"/>
    </w:rPr>
  </w:style>
  <w:style w:type="character" w:customStyle="1" w:styleId="MainHeadChar">
    <w:name w:val="Main Head Char"/>
    <w:basedOn w:val="DefaultParagraphFont"/>
    <w:link w:val="MainHead"/>
    <w:rsid w:val="002C455B"/>
    <w:rPr>
      <w:rFonts w:ascii="Arial" w:hAnsi="Arial" w:cs="Arial"/>
      <w:b/>
      <w:color w:val="0086A8"/>
      <w:sz w:val="32"/>
      <w:szCs w:val="32"/>
    </w:rPr>
  </w:style>
  <w:style w:type="paragraph" w:customStyle="1" w:styleId="subsubhead">
    <w:name w:val="subsubhead"/>
    <w:basedOn w:val="Normal"/>
    <w:link w:val="subsubheadChar"/>
    <w:qFormat/>
    <w:rsid w:val="002C455B"/>
    <w:pPr>
      <w:spacing w:line="276" w:lineRule="auto"/>
      <w:ind w:firstLine="720"/>
      <w:jc w:val="both"/>
    </w:pPr>
    <w:rPr>
      <w:rFonts w:ascii="Arial" w:hAnsi="Arial" w:cs="Arial"/>
      <w:b/>
    </w:rPr>
  </w:style>
  <w:style w:type="character" w:customStyle="1" w:styleId="SubheadChar">
    <w:name w:val="Subhead Char"/>
    <w:basedOn w:val="DefaultParagraphFont"/>
    <w:link w:val="Subhead"/>
    <w:rsid w:val="002C455B"/>
    <w:rPr>
      <w:rFonts w:ascii="Arial" w:hAnsi="Arial" w:cs="Arial"/>
      <w:color w:val="951B7F"/>
      <w:sz w:val="28"/>
      <w:szCs w:val="28"/>
    </w:rPr>
  </w:style>
  <w:style w:type="character" w:customStyle="1" w:styleId="Heading1Char">
    <w:name w:val="Heading 1 Char"/>
    <w:basedOn w:val="DefaultParagraphFont"/>
    <w:link w:val="Heading1"/>
    <w:uiPriority w:val="9"/>
    <w:rsid w:val="00D71E85"/>
    <w:rPr>
      <w:rFonts w:asciiTheme="majorHAnsi" w:eastAsiaTheme="majorEastAsia" w:hAnsiTheme="majorHAnsi" w:cstheme="majorBidi"/>
      <w:color w:val="2E74B5" w:themeColor="accent1" w:themeShade="BF"/>
      <w:sz w:val="32"/>
      <w:szCs w:val="32"/>
    </w:rPr>
  </w:style>
  <w:style w:type="character" w:customStyle="1" w:styleId="subsubheadChar">
    <w:name w:val="subsubhead Char"/>
    <w:basedOn w:val="DefaultParagraphFont"/>
    <w:link w:val="subsubhead"/>
    <w:rsid w:val="002C455B"/>
    <w:rPr>
      <w:rFonts w:ascii="Arial" w:hAnsi="Arial" w:cs="Arial"/>
      <w:b/>
    </w:rPr>
  </w:style>
  <w:style w:type="paragraph" w:styleId="TOC1">
    <w:name w:val="toc 1"/>
    <w:basedOn w:val="Normal"/>
    <w:next w:val="Normal"/>
    <w:autoRedefine/>
    <w:uiPriority w:val="39"/>
    <w:unhideWhenUsed/>
    <w:rsid w:val="00D71E85"/>
    <w:pPr>
      <w:spacing w:after="100"/>
    </w:pPr>
    <w:rPr>
      <w:rFonts w:ascii="Arial" w:hAnsi="Arial"/>
      <w:b/>
    </w:rPr>
  </w:style>
  <w:style w:type="character" w:customStyle="1" w:styleId="Heading2Char">
    <w:name w:val="Heading 2 Char"/>
    <w:basedOn w:val="DefaultParagraphFont"/>
    <w:link w:val="Heading2"/>
    <w:uiPriority w:val="9"/>
    <w:semiHidden/>
    <w:rsid w:val="00D71E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71E85"/>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D71E85"/>
    <w:pPr>
      <w:spacing w:after="100"/>
      <w:ind w:left="220"/>
    </w:pPr>
    <w:rPr>
      <w:rFonts w:ascii="Arial" w:hAnsi="Arial"/>
    </w:rPr>
  </w:style>
  <w:style w:type="paragraph" w:styleId="TOC3">
    <w:name w:val="toc 3"/>
    <w:basedOn w:val="Normal"/>
    <w:next w:val="Normal"/>
    <w:autoRedefine/>
    <w:uiPriority w:val="39"/>
    <w:unhideWhenUsed/>
    <w:rsid w:val="00D71E85"/>
    <w:pPr>
      <w:spacing w:after="100"/>
      <w:ind w:left="440"/>
    </w:pPr>
    <w:rPr>
      <w:rFonts w:ascii="Arial" w:hAnsi="Arial"/>
      <w:i/>
    </w:rPr>
  </w:style>
  <w:style w:type="paragraph" w:styleId="Revision">
    <w:name w:val="Revision"/>
    <w:hidden/>
    <w:uiPriority w:val="99"/>
    <w:semiHidden/>
    <w:rsid w:val="004C75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844">
      <w:bodyDiv w:val="1"/>
      <w:marLeft w:val="0"/>
      <w:marRight w:val="0"/>
      <w:marTop w:val="0"/>
      <w:marBottom w:val="0"/>
      <w:divBdr>
        <w:top w:val="none" w:sz="0" w:space="0" w:color="auto"/>
        <w:left w:val="none" w:sz="0" w:space="0" w:color="auto"/>
        <w:bottom w:val="none" w:sz="0" w:space="0" w:color="auto"/>
        <w:right w:val="none" w:sz="0" w:space="0" w:color="auto"/>
      </w:divBdr>
    </w:div>
    <w:div w:id="509679202">
      <w:bodyDiv w:val="1"/>
      <w:marLeft w:val="0"/>
      <w:marRight w:val="0"/>
      <w:marTop w:val="0"/>
      <w:marBottom w:val="0"/>
      <w:divBdr>
        <w:top w:val="none" w:sz="0" w:space="0" w:color="auto"/>
        <w:left w:val="none" w:sz="0" w:space="0" w:color="auto"/>
        <w:bottom w:val="none" w:sz="0" w:space="0" w:color="auto"/>
        <w:right w:val="none" w:sz="0" w:space="0" w:color="auto"/>
      </w:divBdr>
    </w:div>
    <w:div w:id="73932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2.nphs.wales.nhs.uk:8080/PRIDDocs.nsf/7c21215d6d0c613e80256f490030c05a/d488a3852491bc1d80257f370038919e/$FILE/ACE%20Report%20FINAL%20(E).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oi.org/10.1016/j.jadohealth.2005.06.006"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doi.org/10.1016/j.amepre.2009.06.02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dd52917-8266-4bd8-abeb-88033497c638">STRATHCYCJ-691803995-58</_dlc_DocId>
    <_dlc_DocIdUrl xmlns="7dd52917-8266-4bd8-abeb-88033497c638">
      <Url>https://moss.strath.ac.uk/cycj/CYCJKnowledgeExchangesite/_layouts/15/DocIdRedir.aspx?ID=STRATHCYCJ-691803995-58</Url>
      <Description>STRATHCYCJ-691803995-58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C3B12D3A34D84DBA6F3E0F01D7F1A3" ma:contentTypeVersion="0" ma:contentTypeDescription="Create a new document." ma:contentTypeScope="" ma:versionID="9652445e03c306171feaf20c1e3d6808">
  <xsd:schema xmlns:xsd="http://www.w3.org/2001/XMLSchema" xmlns:xs="http://www.w3.org/2001/XMLSchema" xmlns:p="http://schemas.microsoft.com/office/2006/metadata/properties" xmlns:ns2="7dd52917-8266-4bd8-abeb-88033497c638" targetNamespace="http://schemas.microsoft.com/office/2006/metadata/properties" ma:root="true" ma:fieldsID="1467844084eddabc9d84720f7e3826a8" ns2:_="">
    <xsd:import namespace="7dd52917-8266-4bd8-abeb-88033497c6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52917-8266-4bd8-abeb-88033497c6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5F27C-5787-4624-89FF-AB13148234CF}">
  <ds:schemaRefs>
    <ds:schemaRef ds:uri="http://schemas.microsoft.com/sharepoint/events"/>
  </ds:schemaRefs>
</ds:datastoreItem>
</file>

<file path=customXml/itemProps2.xml><?xml version="1.0" encoding="utf-8"?>
<ds:datastoreItem xmlns:ds="http://schemas.openxmlformats.org/officeDocument/2006/customXml" ds:itemID="{919FE57E-E2B1-4254-A029-17F4C8087EF1}">
  <ds:schemaRefs>
    <ds:schemaRef ds:uri="http://schemas.microsoft.com/sharepoint/v3/contenttype/forms"/>
  </ds:schemaRefs>
</ds:datastoreItem>
</file>

<file path=customXml/itemProps3.xml><?xml version="1.0" encoding="utf-8"?>
<ds:datastoreItem xmlns:ds="http://schemas.openxmlformats.org/officeDocument/2006/customXml" ds:itemID="{723BDF63-8793-4B35-BA0F-7D4B469E7A2C}">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7dd52917-8266-4bd8-abeb-88033497c638"/>
    <ds:schemaRef ds:uri="http://www.w3.org/XML/1998/namespace"/>
    <ds:schemaRef ds:uri="http://purl.org/dc/dcmitype/"/>
  </ds:schemaRefs>
</ds:datastoreItem>
</file>

<file path=customXml/itemProps4.xml><?xml version="1.0" encoding="utf-8"?>
<ds:datastoreItem xmlns:ds="http://schemas.openxmlformats.org/officeDocument/2006/customXml" ds:itemID="{318F6B05-A5D5-4267-B786-A6D03C72E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52917-8266-4bd8-abeb-88033497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BED461-1DC5-4522-ADB6-A915764C9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14598</Words>
  <Characters>83209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2018-01-30T16:03:00Z</dcterms:created>
  <dcterms:modified xsi:type="dcterms:W3CDTF">2018-01-30T16:36:00Z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33353b8d-bad4-432f-8d37-c580cb109e8a</vt:lpwstr>
  </property>
  <property fmtid="{D5CDD505-2E9C-101B-9397-08002B2CF9AE}" pid="3" name="ContentTypeId">
    <vt:lpwstr>0x0101007EC3B12D3A34D84DBA6F3E0F01D7F1A3</vt:lpwstr>
  </property>
</Properties>
</file>