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4F89617" w14:textId="77777777" w:rsidR="006A69F9" w:rsidRDefault="006A69F9" w:rsidP="006A69F9">
      <w:pPr>
        <w:pStyle w:val="Heading1"/>
        <w:spacing w:before="0" w:after="0"/>
        <w:jc w:val="left"/>
        <w:rPr>
          <w:rFonts w:asciiTheme="minorHAnsi" w:hAnsiTheme="minorHAnsi"/>
        </w:rPr>
      </w:pPr>
    </w:p>
    <w:p w14:paraId="1FA2A2C9" w14:textId="77777777" w:rsidR="00C211E9" w:rsidRDefault="00C211E9" w:rsidP="00C211E9">
      <w:pPr>
        <w:pStyle w:val="Heading1"/>
        <w:spacing w:before="0" w:after="0"/>
        <w:jc w:val="center"/>
        <w:rPr>
          <w:rFonts w:asciiTheme="minorHAnsi" w:hAnsiTheme="minorHAnsi"/>
          <w:sz w:val="72"/>
          <w:szCs w:val="72"/>
        </w:rPr>
      </w:pPr>
    </w:p>
    <w:p w14:paraId="3D4BB5DD" w14:textId="77777777" w:rsidR="00C211E9" w:rsidRDefault="00C211E9" w:rsidP="00C211E9">
      <w:pPr>
        <w:pStyle w:val="Heading1"/>
        <w:spacing w:before="0" w:after="0"/>
        <w:jc w:val="center"/>
        <w:rPr>
          <w:rFonts w:asciiTheme="minorHAnsi" w:hAnsiTheme="minorHAnsi"/>
          <w:sz w:val="72"/>
          <w:szCs w:val="72"/>
        </w:rPr>
      </w:pPr>
    </w:p>
    <w:p w14:paraId="1C8CA5A5" w14:textId="77777777" w:rsidR="00C211E9" w:rsidRDefault="00C211E9" w:rsidP="00C211E9">
      <w:pPr>
        <w:pStyle w:val="Heading1"/>
        <w:spacing w:before="0" w:after="0"/>
        <w:jc w:val="center"/>
        <w:rPr>
          <w:rFonts w:asciiTheme="minorHAnsi" w:hAnsiTheme="minorHAnsi"/>
          <w:sz w:val="72"/>
          <w:szCs w:val="72"/>
        </w:rPr>
      </w:pPr>
    </w:p>
    <w:p w14:paraId="5ABB73EC" w14:textId="77777777" w:rsidR="006973FA" w:rsidRPr="006973FA" w:rsidRDefault="006973FA" w:rsidP="006973FA"/>
    <w:p w14:paraId="645AFB6D" w14:textId="77777777" w:rsidR="006973FA" w:rsidRDefault="006973FA" w:rsidP="006973FA"/>
    <w:p w14:paraId="116C6482" w14:textId="77777777" w:rsidR="006973FA" w:rsidRPr="006973FA" w:rsidRDefault="006973FA" w:rsidP="006973FA"/>
    <w:p w14:paraId="065895E3" w14:textId="77777777" w:rsidR="006973FA" w:rsidRDefault="006973FA" w:rsidP="00C211E9">
      <w:pPr>
        <w:pStyle w:val="Heading1"/>
        <w:spacing w:before="0" w:after="0"/>
        <w:jc w:val="center"/>
        <w:rPr>
          <w:rFonts w:asciiTheme="minorHAnsi" w:hAnsiTheme="minorHAnsi"/>
          <w:sz w:val="72"/>
          <w:szCs w:val="72"/>
        </w:rPr>
      </w:pPr>
    </w:p>
    <w:p w14:paraId="0F7AE3F5" w14:textId="77777777" w:rsidR="00C211E9" w:rsidRPr="006973FA" w:rsidRDefault="00C211E9" w:rsidP="00C211E9">
      <w:pPr>
        <w:pStyle w:val="Heading1"/>
        <w:spacing w:before="0" w:after="0"/>
        <w:jc w:val="center"/>
        <w:rPr>
          <w:rFonts w:asciiTheme="minorHAnsi" w:hAnsiTheme="minorHAnsi"/>
          <w:sz w:val="56"/>
          <w:szCs w:val="72"/>
        </w:rPr>
      </w:pPr>
      <w:r w:rsidRPr="006973FA">
        <w:rPr>
          <w:rFonts w:asciiTheme="minorHAnsi" w:hAnsiTheme="minorHAnsi"/>
          <w:sz w:val="56"/>
          <w:szCs w:val="72"/>
        </w:rPr>
        <w:t>Children and young people in custody in Scotland:</w:t>
      </w:r>
    </w:p>
    <w:p w14:paraId="7887F435" w14:textId="77777777" w:rsidR="00C211E9" w:rsidRPr="006973FA" w:rsidRDefault="00C211E9" w:rsidP="00C211E9">
      <w:pPr>
        <w:rPr>
          <w:sz w:val="21"/>
        </w:rPr>
      </w:pPr>
    </w:p>
    <w:p w14:paraId="12B09D07" w14:textId="77777777" w:rsidR="00C211E9" w:rsidRPr="006973FA" w:rsidRDefault="00C211E9" w:rsidP="00C211E9">
      <w:pPr>
        <w:rPr>
          <w:sz w:val="21"/>
        </w:rPr>
      </w:pPr>
    </w:p>
    <w:p w14:paraId="1C84CE1E" w14:textId="77777777" w:rsidR="00C211E9" w:rsidRPr="006973FA" w:rsidRDefault="00C211E9" w:rsidP="00C211E9">
      <w:pPr>
        <w:rPr>
          <w:sz w:val="21"/>
        </w:rPr>
      </w:pPr>
    </w:p>
    <w:p w14:paraId="2DE40DB2" w14:textId="77777777" w:rsidR="00C211E9" w:rsidRDefault="00C211E9" w:rsidP="00C211E9">
      <w:pPr>
        <w:pStyle w:val="Heading1"/>
        <w:spacing w:before="0" w:after="0"/>
        <w:jc w:val="center"/>
        <w:rPr>
          <w:rFonts w:asciiTheme="minorHAnsi" w:hAnsiTheme="minorHAnsi"/>
          <w:sz w:val="72"/>
          <w:szCs w:val="72"/>
        </w:rPr>
      </w:pPr>
      <w:r w:rsidRPr="006973FA">
        <w:rPr>
          <w:rFonts w:asciiTheme="minorHAnsi" w:hAnsiTheme="minorHAnsi"/>
          <w:sz w:val="56"/>
          <w:szCs w:val="72"/>
        </w:rPr>
        <w:t>looking behind the data</w:t>
      </w:r>
    </w:p>
    <w:p w14:paraId="20EE335E" w14:textId="77777777" w:rsidR="00C211E9" w:rsidRDefault="00C211E9" w:rsidP="00C211E9"/>
    <w:p w14:paraId="6D355E7C" w14:textId="77777777" w:rsidR="00C211E9" w:rsidRDefault="00C211E9" w:rsidP="00C211E9"/>
    <w:p w14:paraId="3376A3DF" w14:textId="77777777" w:rsidR="00C211E9" w:rsidRDefault="00C211E9" w:rsidP="00C211E9"/>
    <w:p w14:paraId="69798058" w14:textId="77777777" w:rsidR="00C211E9" w:rsidRDefault="00C211E9" w:rsidP="00C211E9"/>
    <w:p w14:paraId="753DA41B" w14:textId="77777777" w:rsidR="00C211E9" w:rsidRDefault="00C211E9" w:rsidP="00C211E9">
      <w:pPr>
        <w:jc w:val="center"/>
      </w:pPr>
    </w:p>
    <w:p w14:paraId="58CD8E7A" w14:textId="77777777" w:rsidR="00C211E9" w:rsidRDefault="00C211E9" w:rsidP="00C211E9">
      <w:pPr>
        <w:jc w:val="center"/>
      </w:pPr>
    </w:p>
    <w:p w14:paraId="60DFC319" w14:textId="77777777" w:rsidR="00C211E9" w:rsidRDefault="00C211E9" w:rsidP="00C211E9">
      <w:pPr>
        <w:jc w:val="center"/>
      </w:pPr>
    </w:p>
    <w:p w14:paraId="034C7BB0" w14:textId="77777777" w:rsidR="00C211E9" w:rsidRDefault="00C211E9" w:rsidP="00C211E9"/>
    <w:p w14:paraId="2831CE1B" w14:textId="77777777" w:rsidR="00C211E9" w:rsidRDefault="00C211E9" w:rsidP="00C211E9">
      <w:pPr>
        <w:rPr>
          <w:sz w:val="28"/>
          <w:szCs w:val="28"/>
        </w:rPr>
      </w:pPr>
      <w:r>
        <w:rPr>
          <w:sz w:val="28"/>
          <w:szCs w:val="28"/>
        </w:rPr>
        <w:lastRenderedPageBreak/>
        <w:br w:type="page"/>
      </w:r>
    </w:p>
    <w:p w14:paraId="19BC9A03" w14:textId="77777777" w:rsidR="00C211E9" w:rsidRDefault="00C211E9" w:rsidP="00C211E9">
      <w:pPr>
        <w:spacing w:after="0" w:line="240" w:lineRule="auto"/>
        <w:jc w:val="left"/>
        <w:rPr>
          <w:sz w:val="24"/>
          <w:szCs w:val="24"/>
        </w:rPr>
      </w:pPr>
    </w:p>
    <w:p w14:paraId="736D120B" w14:textId="77777777" w:rsidR="00C211E9" w:rsidRPr="00A161E5" w:rsidRDefault="00A161E5" w:rsidP="00C211E9">
      <w:pPr>
        <w:spacing w:after="0" w:line="240" w:lineRule="auto"/>
        <w:jc w:val="left"/>
        <w:rPr>
          <w:b/>
          <w:sz w:val="28"/>
          <w:szCs w:val="28"/>
        </w:rPr>
      </w:pPr>
      <w:r w:rsidRPr="00A161E5">
        <w:rPr>
          <w:b/>
          <w:sz w:val="28"/>
          <w:szCs w:val="28"/>
        </w:rPr>
        <w:t xml:space="preserve">Acknowledgements </w:t>
      </w:r>
    </w:p>
    <w:p w14:paraId="3A5A2F9A" w14:textId="77777777" w:rsidR="00A161E5" w:rsidRDefault="00A161E5" w:rsidP="00C211E9">
      <w:pPr>
        <w:spacing w:after="0" w:line="240" w:lineRule="auto"/>
        <w:jc w:val="left"/>
      </w:pPr>
    </w:p>
    <w:p w14:paraId="30E0E74F" w14:textId="77777777" w:rsidR="00C211E9" w:rsidRPr="00C211E9" w:rsidRDefault="00C211E9" w:rsidP="00C211E9">
      <w:pPr>
        <w:spacing w:after="0" w:line="240" w:lineRule="auto"/>
        <w:jc w:val="left"/>
      </w:pPr>
      <w:r w:rsidRPr="00C211E9">
        <w:t xml:space="preserve">This paper has been developed by </w:t>
      </w:r>
      <w:r w:rsidR="00EF4E10">
        <w:t xml:space="preserve">Dr </w:t>
      </w:r>
      <w:r w:rsidRPr="00C211E9">
        <w:t xml:space="preserve">Gill Robinson </w:t>
      </w:r>
      <w:r>
        <w:t>(</w:t>
      </w:r>
      <w:r w:rsidRPr="00C211E9">
        <w:t>Scottish Prison Service (SPS)</w:t>
      </w:r>
      <w:r>
        <w:t>)</w:t>
      </w:r>
      <w:r w:rsidRPr="00C211E9">
        <w:t xml:space="preserve">, Jenny Leishman </w:t>
      </w:r>
      <w:r>
        <w:t>(</w:t>
      </w:r>
      <w:r w:rsidRPr="00C211E9">
        <w:t>Scottish Government Justice Analytical</w:t>
      </w:r>
      <w:r w:rsidR="00820EE9">
        <w:t xml:space="preserve"> Service</w:t>
      </w:r>
      <w:r>
        <w:t>)</w:t>
      </w:r>
      <w:r w:rsidRPr="00C211E9">
        <w:t xml:space="preserve"> and </w:t>
      </w:r>
      <w:r w:rsidR="00EF4E10">
        <w:t xml:space="preserve">Dr </w:t>
      </w:r>
      <w:r w:rsidRPr="00C211E9">
        <w:t xml:space="preserve">Claire Lightowler </w:t>
      </w:r>
      <w:r>
        <w:t>(</w:t>
      </w:r>
      <w:r w:rsidRPr="00C211E9">
        <w:t xml:space="preserve">Centre for Youth </w:t>
      </w:r>
      <w:r w:rsidR="004B5B0D">
        <w:t>&amp;</w:t>
      </w:r>
      <w:r w:rsidRPr="00C211E9">
        <w:t xml:space="preserve"> Criminal Justice (CYCJ)</w:t>
      </w:r>
      <w:r>
        <w:t>)</w:t>
      </w:r>
      <w:r w:rsidRPr="00C211E9">
        <w:t xml:space="preserve"> on behalf of the Youth Justice Improvement Board (YJIB).</w:t>
      </w:r>
    </w:p>
    <w:p w14:paraId="3F169CAA" w14:textId="77777777" w:rsidR="00C211E9" w:rsidRPr="00C211E9" w:rsidRDefault="00C211E9" w:rsidP="00C211E9">
      <w:pPr>
        <w:spacing w:after="0" w:line="240" w:lineRule="auto"/>
        <w:jc w:val="left"/>
      </w:pPr>
    </w:p>
    <w:p w14:paraId="6184ECDD" w14:textId="77777777" w:rsidR="00316F4A" w:rsidRPr="00316F4A" w:rsidRDefault="00316F4A" w:rsidP="00316F4A">
      <w:pPr>
        <w:spacing w:after="0" w:line="240" w:lineRule="auto"/>
        <w:jc w:val="left"/>
      </w:pPr>
      <w:r>
        <w:t>T</w:t>
      </w:r>
      <w:r w:rsidRPr="00316F4A">
        <w:t>he Youth Justice Improvement Board was set up by the Scottish Government to promote the implementation of the Youth Justice Strategy ‘Preventing Offending: Getting it right for Children and Young People’, which was published in June 2015. </w:t>
      </w:r>
    </w:p>
    <w:p w14:paraId="437FC296" w14:textId="77777777" w:rsidR="00EC00DE" w:rsidRDefault="00EC00DE" w:rsidP="00C211E9">
      <w:pPr>
        <w:spacing w:after="0" w:line="240" w:lineRule="auto"/>
        <w:jc w:val="left"/>
      </w:pPr>
    </w:p>
    <w:p w14:paraId="1758C857" w14:textId="77777777" w:rsidR="00C211E9" w:rsidRDefault="00C211E9" w:rsidP="00C211E9">
      <w:pPr>
        <w:spacing w:after="0" w:line="240" w:lineRule="auto"/>
        <w:jc w:val="left"/>
      </w:pPr>
      <w:r w:rsidRPr="00C211E9">
        <w:t>The YJIB is made up of representatives from</w:t>
      </w:r>
      <w:r w:rsidR="006315E0">
        <w:t xml:space="preserve"> the</w:t>
      </w:r>
      <w:r w:rsidRPr="00C211E9">
        <w:t xml:space="preserve"> Conventio</w:t>
      </w:r>
      <w:r w:rsidR="00457173">
        <w:t>n of Scottish Local Authorities;</w:t>
      </w:r>
      <w:r w:rsidRPr="00C211E9">
        <w:t xml:space="preserve"> Scottish Chi</w:t>
      </w:r>
      <w:r w:rsidR="00457173">
        <w:t>ldren’s Reporter Administration;</w:t>
      </w:r>
      <w:r w:rsidRPr="00C211E9">
        <w:t xml:space="preserve"> Children’s Hearing</w:t>
      </w:r>
      <w:r w:rsidR="002928DC">
        <w:t>s</w:t>
      </w:r>
      <w:r w:rsidR="00457173">
        <w:t xml:space="preserve"> Scotland;</w:t>
      </w:r>
      <w:r w:rsidRPr="00C211E9">
        <w:t xml:space="preserve"> </w:t>
      </w:r>
      <w:r w:rsidR="00457173">
        <w:t>Education Scotland;</w:t>
      </w:r>
      <w:r w:rsidR="002928DC">
        <w:t xml:space="preserve"> </w:t>
      </w:r>
      <w:r w:rsidRPr="00C211E9">
        <w:t>Crown Office and Procurator Fisc</w:t>
      </w:r>
      <w:r w:rsidR="00457173">
        <w:t>al Service;</w:t>
      </w:r>
      <w:r w:rsidR="002928DC">
        <w:t xml:space="preserve"> </w:t>
      </w:r>
      <w:r w:rsidR="00457173">
        <w:t>Police Scotland;</w:t>
      </w:r>
      <w:r w:rsidRPr="00C211E9">
        <w:t xml:space="preserve"> Child Health Commissioner</w:t>
      </w:r>
      <w:r w:rsidR="002928DC">
        <w:t>s</w:t>
      </w:r>
      <w:r w:rsidR="00457173">
        <w:t>; Includem;</w:t>
      </w:r>
      <w:r>
        <w:t xml:space="preserve"> Action for Children</w:t>
      </w:r>
      <w:r w:rsidR="00457173">
        <w:t>; Social Work Scotland;</w:t>
      </w:r>
      <w:r w:rsidRPr="00C211E9">
        <w:t xml:space="preserve"> Nation</w:t>
      </w:r>
      <w:r w:rsidR="00457173">
        <w:t>al Youth Justice Advisory Group;</w:t>
      </w:r>
      <w:r w:rsidR="002928DC">
        <w:t xml:space="preserve"> Scottish Association of Local Authority Chief Executives</w:t>
      </w:r>
      <w:r w:rsidR="00457173">
        <w:t>; Community Justice Scotland;</w:t>
      </w:r>
      <w:r w:rsidRPr="00C211E9">
        <w:t xml:space="preserve"> Scott</w:t>
      </w:r>
      <w:r w:rsidR="00457173">
        <w:t>ish Courts and Tribunal Service; CYCJ;</w:t>
      </w:r>
      <w:r w:rsidRPr="00C211E9">
        <w:t xml:space="preserve"> SPS and </w:t>
      </w:r>
      <w:r w:rsidR="006315E0">
        <w:t xml:space="preserve">the </w:t>
      </w:r>
      <w:r w:rsidRPr="00C211E9">
        <w:t>Scottish Government.</w:t>
      </w:r>
    </w:p>
    <w:p w14:paraId="440A6EE6" w14:textId="77777777" w:rsidR="00A51434" w:rsidRDefault="00A51434" w:rsidP="00A51434">
      <w:pPr>
        <w:pStyle w:val="PlainText"/>
      </w:pPr>
    </w:p>
    <w:p w14:paraId="5F4D375C" w14:textId="77777777" w:rsidR="00A51434" w:rsidRDefault="00A51434" w:rsidP="00A51434">
      <w:pPr>
        <w:pStyle w:val="PlainText"/>
      </w:pPr>
      <w:r>
        <w:t>The authors would like to thank all those who helped with preparatio</w:t>
      </w:r>
      <w:r w:rsidR="004B5B0D">
        <w:t>n of this paper: Carla Cesaroni</w:t>
      </w:r>
      <w:r>
        <w:t>, Debbie Nolan and Fiona Dyer for permission to quote u</w:t>
      </w:r>
      <w:r w:rsidR="004B5B0D">
        <w:t xml:space="preserve">npublished data, colleagues in </w:t>
      </w:r>
      <w:r>
        <w:t>Scottish Government who undertook the mapping, SPS colleagues who assisted with the analysis of data, CYCJ colleagues who offered comments and Charlotte Morris for proof reading and communications. We also wish to thank the children and young people in custody who shared their experiences.</w:t>
      </w:r>
    </w:p>
    <w:p w14:paraId="30519B0A" w14:textId="77777777" w:rsidR="00A51434" w:rsidRPr="00C211E9" w:rsidRDefault="00A51434" w:rsidP="00C211E9">
      <w:pPr>
        <w:spacing w:after="0" w:line="240" w:lineRule="auto"/>
        <w:jc w:val="left"/>
      </w:pPr>
    </w:p>
    <w:p w14:paraId="45B5A793" w14:textId="77777777" w:rsidR="00C211E9" w:rsidRDefault="00C211E9" w:rsidP="00C211E9">
      <w:pPr>
        <w:rPr>
          <w:sz w:val="28"/>
          <w:szCs w:val="28"/>
        </w:rPr>
      </w:pPr>
      <w:r>
        <w:rPr>
          <w:sz w:val="28"/>
          <w:szCs w:val="28"/>
        </w:rPr>
        <w:br w:type="page"/>
      </w:r>
    </w:p>
    <w:p w14:paraId="64EA7D2E" w14:textId="77777777" w:rsidR="006A69F9" w:rsidRDefault="007575F0" w:rsidP="006A69F9">
      <w:pPr>
        <w:pStyle w:val="Heading1"/>
        <w:spacing w:before="0" w:after="0"/>
        <w:jc w:val="left"/>
        <w:rPr>
          <w:rFonts w:asciiTheme="minorHAnsi" w:hAnsiTheme="minorHAnsi"/>
        </w:rPr>
      </w:pPr>
      <w:r w:rsidRPr="00340772">
        <w:rPr>
          <w:rFonts w:asciiTheme="minorHAnsi" w:hAnsiTheme="minorHAnsi"/>
        </w:rPr>
        <w:lastRenderedPageBreak/>
        <w:t xml:space="preserve">Children and young people in custody in Scotland: </w:t>
      </w:r>
    </w:p>
    <w:p w14:paraId="12D13231" w14:textId="11105FCF" w:rsidR="006F4465" w:rsidRPr="00E040F0" w:rsidRDefault="007575F0" w:rsidP="00E040F0">
      <w:pPr>
        <w:pStyle w:val="Heading1"/>
        <w:spacing w:before="0" w:after="0"/>
        <w:jc w:val="left"/>
        <w:rPr>
          <w:rFonts w:asciiTheme="minorHAnsi" w:hAnsiTheme="minorHAnsi"/>
        </w:rPr>
      </w:pPr>
      <w:r>
        <w:rPr>
          <w:rFonts w:asciiTheme="minorHAnsi" w:hAnsiTheme="minorHAnsi"/>
        </w:rPr>
        <w:t>l</w:t>
      </w:r>
      <w:r w:rsidRPr="00340772">
        <w:rPr>
          <w:rFonts w:asciiTheme="minorHAnsi" w:hAnsiTheme="minorHAnsi"/>
        </w:rPr>
        <w:t>ooking behind the data</w:t>
      </w:r>
      <w:r w:rsidR="00120859">
        <w:rPr>
          <w:rFonts w:asciiTheme="minorHAnsi" w:hAnsiTheme="minorHAnsi"/>
        </w:rPr>
        <w:t xml:space="preserve">  </w:t>
      </w:r>
    </w:p>
    <w:p w14:paraId="7E7F4B87" w14:textId="77777777" w:rsidR="005E7E3A" w:rsidRPr="00B9049B" w:rsidRDefault="007575F0" w:rsidP="00A05FBF">
      <w:pPr>
        <w:pStyle w:val="Heading2"/>
        <w:tabs>
          <w:tab w:val="left" w:pos="3600"/>
        </w:tabs>
        <w:jc w:val="left"/>
        <w:rPr>
          <w:b w:val="0"/>
        </w:rPr>
      </w:pPr>
      <w:r w:rsidRPr="00F6516E">
        <w:rPr>
          <w:b w:val="0"/>
        </w:rPr>
        <w:tab/>
      </w:r>
    </w:p>
    <w:p w14:paraId="7481700D" w14:textId="683167F3" w:rsidR="005E7E3A" w:rsidRDefault="007575F0" w:rsidP="00A05FBF">
      <w:pPr>
        <w:jc w:val="left"/>
      </w:pPr>
      <w:r>
        <w:t>This paper has been produced at the request of the Youth Justice Improvement Board to encourage reflection about children and young people in the justice system in Scotland, particularly those who are detained in custody</w:t>
      </w:r>
      <w:r w:rsidR="00FF6EFE">
        <w:t>.</w:t>
      </w:r>
      <w:r w:rsidR="00120859">
        <w:t xml:space="preserve"> </w:t>
      </w:r>
      <w:r>
        <w:t>It is intended for all who provide services and support to vulnerable children and young people</w:t>
      </w:r>
      <w:r w:rsidR="00560DB7">
        <w:t xml:space="preserve">, including </w:t>
      </w:r>
      <w:r>
        <w:t>those who come into contact with children and young people in the justice system.</w:t>
      </w:r>
      <w:r w:rsidR="00120859">
        <w:t xml:space="preserve"> </w:t>
      </w:r>
      <w:r>
        <w:t>By offering insights into what we know about these children and young people and what is happening within youth justice the paper seeks to provide a basis for discussions to inform</w:t>
      </w:r>
      <w:r w:rsidR="00CB7836">
        <w:t xml:space="preserve"> </w:t>
      </w:r>
      <w:r>
        <w:t>improvement.</w:t>
      </w:r>
    </w:p>
    <w:p w14:paraId="24B4A639" w14:textId="77777777" w:rsidR="006A69F9" w:rsidRDefault="006A69F9" w:rsidP="006A69F9">
      <w:pPr>
        <w:spacing w:after="0"/>
        <w:jc w:val="left"/>
        <w:rPr>
          <w:b/>
          <w:sz w:val="28"/>
        </w:rPr>
      </w:pPr>
      <w:r w:rsidRPr="006A69F9">
        <w:rPr>
          <w:b/>
          <w:sz w:val="28"/>
        </w:rPr>
        <w:t xml:space="preserve">Introduction </w:t>
      </w:r>
    </w:p>
    <w:p w14:paraId="4159AA28" w14:textId="77777777" w:rsidR="005D4319" w:rsidRPr="006A69F9" w:rsidRDefault="005D4319" w:rsidP="006A69F9">
      <w:pPr>
        <w:spacing w:after="0"/>
        <w:jc w:val="left"/>
        <w:rPr>
          <w:b/>
          <w:sz w:val="28"/>
        </w:rPr>
      </w:pPr>
    </w:p>
    <w:p w14:paraId="27E18504" w14:textId="622448AE" w:rsidR="005E7E3A" w:rsidRDefault="007575F0" w:rsidP="00A05FBF">
      <w:pPr>
        <w:jc w:val="left"/>
      </w:pPr>
      <w:r>
        <w:t xml:space="preserve">Children and young people who are involved in offending come into contact with the youth or criminal justice system in a variety of ways depending on their age, </w:t>
      </w:r>
      <w:r w:rsidR="00CB7836">
        <w:t>their needs and circumstances</w:t>
      </w:r>
      <w:r w:rsidR="00942044">
        <w:t>,</w:t>
      </w:r>
      <w:r w:rsidR="00CB7836">
        <w:t xml:space="preserve"> and </w:t>
      </w:r>
      <w:r>
        <w:t>the nature of their deeds. Information about the different s</w:t>
      </w:r>
      <w:r w:rsidR="00D2405A">
        <w:t xml:space="preserve">tages in the system </w:t>
      </w:r>
      <w:r>
        <w:t>is</w:t>
      </w:r>
      <w:r w:rsidR="00D2405A">
        <w:t xml:space="preserve"> available through</w:t>
      </w:r>
      <w:r>
        <w:t xml:space="preserve"> </w:t>
      </w:r>
      <w:hyperlink r:id="rId12" w:history="1">
        <w:r w:rsidR="00C668A7">
          <w:rPr>
            <w:rStyle w:val="Hyperlink"/>
          </w:rPr>
          <w:t>Youth and Criminal Justice</w:t>
        </w:r>
        <w:r w:rsidR="00D2405A">
          <w:rPr>
            <w:rStyle w:val="Hyperlink"/>
          </w:rPr>
          <w:t xml:space="preserve"> in Scotland: the</w:t>
        </w:r>
        <w:r w:rsidR="00C668A7">
          <w:rPr>
            <w:rStyle w:val="Hyperlink"/>
          </w:rPr>
          <w:t xml:space="preserve"> Young Person’s Journey</w:t>
        </w:r>
      </w:hyperlink>
      <w:r w:rsidR="00977222">
        <w:t>.</w:t>
      </w:r>
      <w:r w:rsidR="00120859">
        <w:t xml:space="preserve"> </w:t>
      </w:r>
      <w:r>
        <w:t>Both the lives of these children and young people and the ‘system’ that engages with them are complex.</w:t>
      </w:r>
      <w:r w:rsidR="00120859">
        <w:t xml:space="preserve"> </w:t>
      </w:r>
      <w:r>
        <w:t>This means that it can be extremely difficult to understand what is actually happening for these children and young people</w:t>
      </w:r>
      <w:r w:rsidR="005D4319">
        <w:t>,</w:t>
      </w:r>
      <w:r>
        <w:t xml:space="preserve"> and also that there are rarely easy answers to guide how best to respond to their offending behaviour. </w:t>
      </w:r>
    </w:p>
    <w:p w14:paraId="11B8C50B" w14:textId="77777777" w:rsidR="00CB7836" w:rsidRDefault="007575F0" w:rsidP="00A05FBF">
      <w:pPr>
        <w:jc w:val="left"/>
      </w:pPr>
      <w:r>
        <w:t xml:space="preserve">This paper has an emphasis on children aged 16 and 17 who are detained in custody but also includes references to young people aged 18 to 21, </w:t>
      </w:r>
      <w:r w:rsidRPr="00004BB1">
        <w:t xml:space="preserve">whose circumstances are often very similar to those of the younger age </w:t>
      </w:r>
      <w:r>
        <w:t>group</w:t>
      </w:r>
      <w:r w:rsidR="00CB7836">
        <w:t>. W</w:t>
      </w:r>
      <w:r>
        <w:t xml:space="preserve">e use the term ‘children’ to refer to those under 18 years old and ‘young people’ when referring to 18-21, in keeping with the </w:t>
      </w:r>
      <w:hyperlink r:id="rId13" w:history="1">
        <w:r w:rsidRPr="006A77EA">
          <w:rPr>
            <w:rStyle w:val="Hyperlink"/>
          </w:rPr>
          <w:t>United Nations Convention on the Rights of the Child</w:t>
        </w:r>
      </w:hyperlink>
      <w:r>
        <w:t xml:space="preserve"> (UNCRC). </w:t>
      </w:r>
    </w:p>
    <w:p w14:paraId="786C019F" w14:textId="77777777" w:rsidR="005E7E3A" w:rsidRDefault="007575F0" w:rsidP="00A05FBF">
      <w:pPr>
        <w:jc w:val="left"/>
      </w:pPr>
      <w:r>
        <w:t>The paper focusses on three themes:</w:t>
      </w:r>
    </w:p>
    <w:p w14:paraId="62872DAA" w14:textId="77777777" w:rsidR="005E7E3A" w:rsidRDefault="005E7E3A" w:rsidP="00A05FBF">
      <w:pPr>
        <w:pStyle w:val="ListParagraph"/>
        <w:numPr>
          <w:ilvl w:val="0"/>
          <w:numId w:val="15"/>
        </w:numPr>
        <w:jc w:val="left"/>
      </w:pPr>
      <w:r>
        <w:t>Backgrounds</w:t>
      </w:r>
      <w:r w:rsidR="007575F0">
        <w:t xml:space="preserve"> of children and young people involved in offending</w:t>
      </w:r>
    </w:p>
    <w:p w14:paraId="76EFCB2A" w14:textId="77777777" w:rsidR="005E7E3A" w:rsidRDefault="007575F0" w:rsidP="00A05FBF">
      <w:pPr>
        <w:pStyle w:val="ListParagraph"/>
        <w:numPr>
          <w:ilvl w:val="0"/>
          <w:numId w:val="15"/>
        </w:numPr>
        <w:jc w:val="left"/>
      </w:pPr>
      <w:r>
        <w:t xml:space="preserve">Children and young people’s contact with the justice system, </w:t>
      </w:r>
      <w:r w:rsidR="00CB7836">
        <w:t>especially</w:t>
      </w:r>
      <w:r>
        <w:t xml:space="preserve"> those who are sentenced to custody</w:t>
      </w:r>
    </w:p>
    <w:p w14:paraId="6852067D" w14:textId="77777777" w:rsidR="005E7E3A" w:rsidRDefault="007575F0" w:rsidP="00A05FBF">
      <w:pPr>
        <w:pStyle w:val="ListParagraph"/>
        <w:numPr>
          <w:ilvl w:val="0"/>
          <w:numId w:val="15"/>
        </w:numPr>
        <w:jc w:val="left"/>
      </w:pPr>
      <w:r>
        <w:t>What happens after custody?</w:t>
      </w:r>
    </w:p>
    <w:p w14:paraId="2DCFC98B" w14:textId="6EC3A3E1" w:rsidR="005E7E3A" w:rsidRDefault="007575F0" w:rsidP="00A05FBF">
      <w:pPr>
        <w:jc w:val="left"/>
      </w:pPr>
      <w:r>
        <w:t xml:space="preserve">The paper has been produced in partnership between the Centre for Youth </w:t>
      </w:r>
      <w:r w:rsidR="00B31CC9">
        <w:t>&amp;</w:t>
      </w:r>
      <w:r>
        <w:t xml:space="preserve"> Criminal Justice (CYCJ), the Scottish Government and the Scottish Prison Service (SPS).</w:t>
      </w:r>
      <w:r w:rsidR="00120859">
        <w:t xml:space="preserve"> </w:t>
      </w:r>
      <w:r>
        <w:t>The</w:t>
      </w:r>
      <w:r w:rsidRPr="00004BB1">
        <w:t xml:space="preserve"> information </w:t>
      </w:r>
      <w:r>
        <w:t xml:space="preserve">is </w:t>
      </w:r>
      <w:r w:rsidRPr="00004BB1">
        <w:t xml:space="preserve">drawn from a number of sources including </w:t>
      </w:r>
      <w:r>
        <w:t xml:space="preserve">research papers and data from the Scottish Government’s Criminal Proceedings Database and </w:t>
      </w:r>
      <w:r w:rsidRPr="00004BB1">
        <w:t>the Scottish Prison Service.</w:t>
      </w:r>
      <w:r w:rsidR="00120859">
        <w:t xml:space="preserve"> </w:t>
      </w:r>
      <w:r>
        <w:t xml:space="preserve">It incorporates the story of ‘Danny’, whose experiences represent very many of the </w:t>
      </w:r>
      <w:r>
        <w:lastRenderedPageBreak/>
        <w:t>young people now in custody.</w:t>
      </w:r>
      <w:r w:rsidR="00120859">
        <w:t xml:space="preserve"> </w:t>
      </w:r>
      <w:r w:rsidR="00CB7836">
        <w:t>The paper can be added to and strengthened as we learn more.</w:t>
      </w:r>
    </w:p>
    <w:p w14:paraId="1773B510" w14:textId="19AE23E6" w:rsidR="00D74132" w:rsidRPr="00D74132" w:rsidRDefault="007575F0" w:rsidP="00F32D3C">
      <w:pPr>
        <w:jc w:val="left"/>
      </w:pPr>
      <w:r>
        <w:t>The data, particularly that relating to custodies, is complex and includes a number of illustrative snapshots which may not be fully representative.</w:t>
      </w:r>
      <w:r w:rsidR="00120859">
        <w:t xml:space="preserve"> </w:t>
      </w:r>
      <w:r>
        <w:t>We would therefore encourage caution in drawing any further conclusions than those which are drawn in this paper.</w:t>
      </w:r>
      <w:r w:rsidR="00120859">
        <w:t xml:space="preserve"> </w:t>
      </w:r>
      <w:r>
        <w:t>Instead</w:t>
      </w:r>
      <w:r w:rsidR="004968D6">
        <w:t>,</w:t>
      </w:r>
      <w:r>
        <w:t xml:space="preserve"> we highlight areas for further reflection and exploration in each section of the paper.</w:t>
      </w:r>
    </w:p>
    <w:p w14:paraId="4CF5D8F0" w14:textId="77777777" w:rsidR="00146B6C" w:rsidRDefault="00146B6C">
      <w:pPr>
        <w:rPr>
          <w:rFonts w:eastAsiaTheme="majorEastAsia" w:cstheme="majorBidi"/>
          <w:b/>
          <w:spacing w:val="4"/>
          <w:sz w:val="28"/>
          <w:szCs w:val="28"/>
        </w:rPr>
      </w:pPr>
      <w:r>
        <w:rPr>
          <w:b/>
          <w:sz w:val="28"/>
          <w:szCs w:val="28"/>
        </w:rPr>
        <w:br w:type="page"/>
      </w:r>
    </w:p>
    <w:p w14:paraId="0E905CE3" w14:textId="77777777" w:rsidR="005E7E3A" w:rsidRPr="00A05FBF" w:rsidRDefault="007575F0" w:rsidP="00A05FBF">
      <w:pPr>
        <w:pStyle w:val="Heading3"/>
        <w:tabs>
          <w:tab w:val="left" w:pos="4395"/>
        </w:tabs>
        <w:jc w:val="left"/>
        <w:rPr>
          <w:rFonts w:asciiTheme="minorHAnsi" w:hAnsiTheme="minorHAnsi"/>
          <w:b/>
          <w:sz w:val="28"/>
          <w:szCs w:val="28"/>
        </w:rPr>
      </w:pPr>
      <w:r w:rsidRPr="00A05FBF">
        <w:rPr>
          <w:rFonts w:asciiTheme="minorHAnsi" w:hAnsiTheme="minorHAnsi"/>
          <w:b/>
          <w:sz w:val="28"/>
          <w:szCs w:val="28"/>
        </w:rPr>
        <w:lastRenderedPageBreak/>
        <w:t>1. The lives of children and young people involved in offending</w:t>
      </w:r>
    </w:p>
    <w:p w14:paraId="534820F1" w14:textId="77777777" w:rsidR="004E62E2" w:rsidRDefault="004E62E2" w:rsidP="00A05FBF">
      <w:pPr>
        <w:jc w:val="left"/>
      </w:pPr>
    </w:p>
    <w:p w14:paraId="1124AB66" w14:textId="1AD657FD" w:rsidR="00AD600E" w:rsidRPr="00C34D8C" w:rsidRDefault="007575F0" w:rsidP="005D4319">
      <w:pPr>
        <w:spacing w:after="0"/>
        <w:jc w:val="left"/>
      </w:pPr>
      <w:r>
        <w:t xml:space="preserve">It is important to recognise that nearly all children commit a minor offence at some point in their childhood (a minor offence means, for example, stealing from their mum’s purse, doing graffiti or getting into a </w:t>
      </w:r>
      <w:r w:rsidR="004968D6">
        <w:t>low-level</w:t>
      </w:r>
      <w:r>
        <w:t xml:space="preserve"> fight at school).</w:t>
      </w:r>
      <w:r w:rsidR="00120859">
        <w:t xml:space="preserve"> </w:t>
      </w:r>
      <w:r>
        <w:t>The Edinburgh Youth Transitions and Crime study found that 95% of children did so (McAra and McVie, 2010).</w:t>
      </w:r>
      <w:r w:rsidR="00120859">
        <w:t xml:space="preserve"> </w:t>
      </w:r>
      <w:r>
        <w:t>The offending of some children can become more frequent and serious, however, involving contact with the police and other youth justice agencies. In 2012-13 just under 5% of children in Scotland came into contact with the police for their offending behaviour (Scottish Government, 2013).</w:t>
      </w:r>
    </w:p>
    <w:p w14:paraId="46D02678" w14:textId="77777777" w:rsidR="005E7E3A" w:rsidRPr="00C34D8C" w:rsidRDefault="005E7E3A" w:rsidP="005D4319">
      <w:pPr>
        <w:spacing w:after="0"/>
        <w:jc w:val="left"/>
      </w:pPr>
    </w:p>
    <w:p w14:paraId="3A60AF32" w14:textId="77777777" w:rsidR="005E7E3A" w:rsidRPr="00A05FBF" w:rsidRDefault="007575F0" w:rsidP="00A05FBF">
      <w:pPr>
        <w:pStyle w:val="Heading3"/>
        <w:numPr>
          <w:ilvl w:val="1"/>
          <w:numId w:val="2"/>
        </w:numPr>
        <w:ind w:hanging="720"/>
        <w:jc w:val="left"/>
        <w:rPr>
          <w:rFonts w:asciiTheme="minorHAnsi" w:hAnsiTheme="minorHAnsi"/>
          <w:b/>
          <w:sz w:val="22"/>
        </w:rPr>
      </w:pPr>
      <w:r w:rsidRPr="00A05FBF">
        <w:rPr>
          <w:rFonts w:asciiTheme="minorHAnsi" w:hAnsiTheme="minorHAnsi"/>
          <w:b/>
          <w:sz w:val="22"/>
        </w:rPr>
        <w:t>Backgrounds of children and young people involved in offending</w:t>
      </w:r>
    </w:p>
    <w:p w14:paraId="2A2DF6B2" w14:textId="77777777" w:rsidR="005E7E3A" w:rsidRDefault="005E7E3A" w:rsidP="005D4319">
      <w:pPr>
        <w:spacing w:after="0"/>
        <w:jc w:val="left"/>
      </w:pPr>
    </w:p>
    <w:p w14:paraId="405DC2DC" w14:textId="3CE6F662" w:rsidR="005E7E3A" w:rsidRDefault="00CB7836" w:rsidP="00A05FBF">
      <w:pPr>
        <w:jc w:val="left"/>
      </w:pPr>
      <w:r>
        <w:rPr>
          <w:noProof/>
          <w:lang w:eastAsia="en-GB"/>
        </w:rPr>
        <mc:AlternateContent>
          <mc:Choice Requires="wps">
            <w:drawing>
              <wp:anchor distT="0" distB="0" distL="114300" distR="114300" simplePos="0" relativeHeight="251656192" behindDoc="0" locked="0" layoutInCell="1" allowOverlap="1" wp14:anchorId="50FEE6BA" wp14:editId="5DE64263">
                <wp:simplePos x="0" y="0"/>
                <wp:positionH relativeFrom="column">
                  <wp:posOffset>4343400</wp:posOffset>
                </wp:positionH>
                <wp:positionV relativeFrom="paragraph">
                  <wp:posOffset>53340</wp:posOffset>
                </wp:positionV>
                <wp:extent cx="1586230" cy="2945765"/>
                <wp:effectExtent l="0" t="0" r="13970" b="26035"/>
                <wp:wrapSquare wrapText="bothSides"/>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2945765"/>
                        </a:xfrm>
                        <a:prstGeom prst="rect">
                          <a:avLst/>
                        </a:prstGeom>
                        <a:noFill/>
                        <a:ln w="9525">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A5214B3" w14:textId="77777777" w:rsidR="00B16D97" w:rsidRDefault="00B16D97" w:rsidP="00A05FBF">
                            <w:pPr>
                              <w:jc w:val="left"/>
                              <w:rPr>
                                <w:i/>
                              </w:rPr>
                            </w:pPr>
                            <w:r w:rsidRPr="00B10707">
                              <w:rPr>
                                <w:i/>
                              </w:rPr>
                              <w:t>Danny says that</w:t>
                            </w:r>
                            <w:r>
                              <w:rPr>
                                <w:i/>
                              </w:rPr>
                              <w:t xml:space="preserve"> his early childhood was</w:t>
                            </w:r>
                            <w:r w:rsidRPr="00B10707">
                              <w:rPr>
                                <w:i/>
                              </w:rPr>
                              <w:t xml:space="preserve"> a happy</w:t>
                            </w:r>
                            <w:r>
                              <w:rPr>
                                <w:i/>
                              </w:rPr>
                              <w:t xml:space="preserve"> one</w:t>
                            </w:r>
                            <w:r w:rsidRPr="00B10707">
                              <w:rPr>
                                <w:i/>
                              </w:rPr>
                              <w:t>.</w:t>
                            </w:r>
                          </w:p>
                          <w:p w14:paraId="09F0D24D" w14:textId="77777777" w:rsidR="00B16D97" w:rsidRPr="00B10707" w:rsidRDefault="00B16D97" w:rsidP="00A05FBF">
                            <w:pPr>
                              <w:jc w:val="left"/>
                              <w:rPr>
                                <w:i/>
                              </w:rPr>
                            </w:pPr>
                            <w:r w:rsidRPr="00B10707">
                              <w:rPr>
                                <w:i/>
                              </w:rPr>
                              <w:t xml:space="preserve">Both </w:t>
                            </w:r>
                            <w:r>
                              <w:rPr>
                                <w:i/>
                              </w:rPr>
                              <w:t>hi</w:t>
                            </w:r>
                            <w:r w:rsidRPr="00B10707">
                              <w:rPr>
                                <w:i/>
                              </w:rPr>
                              <w:t xml:space="preserve">s parents have long-standing problems with alcohol. Social workers were concerned for several years about how </w:t>
                            </w:r>
                            <w:r>
                              <w:rPr>
                                <w:i/>
                              </w:rPr>
                              <w:t>h</w:t>
                            </w:r>
                            <w:r w:rsidRPr="00B10707">
                              <w:rPr>
                                <w:i/>
                              </w:rPr>
                              <w:t>is parents were setting boundaries for his behaviour. His parents separated when he was 11 and Danny then went to live with his father.</w:t>
                            </w:r>
                          </w:p>
                          <w:p w14:paraId="76C07B15" w14:textId="77777777" w:rsidR="00B16D97" w:rsidRDefault="00B16D9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EE6BA" id="_x0000_t202" coordsize="21600,21600" o:spt="202" path="m,l,21600r21600,l21600,xe">
                <v:stroke joinstyle="miter"/>
                <v:path gradientshapeok="t" o:connecttype="rect"/>
              </v:shapetype>
              <v:shape id="Text Box 7" o:spid="_x0000_s1026" type="#_x0000_t202" style="position:absolute;margin-left:342pt;margin-top:4.2pt;width:124.9pt;height:23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" filled="f" strokecolor="#4f81bd [3204]">
                <v:textbox inset=",7.2pt,,7.2pt">
                  <w:txbxContent>
                    <w:p w14:paraId="0A5214B3" w14:textId="77777777" w:rsidR="00B16D97" w:rsidRDefault="00B16D97" w:rsidP="00A05FBF">
                      <w:pPr>
                        <w:jc w:val="left"/>
                        <w:rPr>
                          <w:i/>
                        </w:rPr>
                      </w:pPr>
                      <w:r w:rsidRPr="00B10707">
                        <w:rPr>
                          <w:i/>
                        </w:rPr>
                        <w:t>Danny says that</w:t>
                      </w:r>
                      <w:r>
                        <w:rPr>
                          <w:i/>
                        </w:rPr>
                        <w:t xml:space="preserve"> his early childhood was</w:t>
                      </w:r>
                      <w:r w:rsidRPr="00B10707">
                        <w:rPr>
                          <w:i/>
                        </w:rPr>
                        <w:t xml:space="preserve"> a happy</w:t>
                      </w:r>
                      <w:r>
                        <w:rPr>
                          <w:i/>
                        </w:rPr>
                        <w:t xml:space="preserve"> one</w:t>
                      </w:r>
                      <w:r w:rsidRPr="00B10707">
                        <w:rPr>
                          <w:i/>
                        </w:rPr>
                        <w:t>.</w:t>
                      </w:r>
                    </w:p>
                    <w:p w14:paraId="09F0D24D" w14:textId="77777777" w:rsidR="00B16D97" w:rsidRPr="00B10707" w:rsidRDefault="00B16D97" w:rsidP="00A05FBF">
                      <w:pPr>
                        <w:jc w:val="left"/>
                        <w:rPr>
                          <w:i/>
                        </w:rPr>
                      </w:pPr>
                      <w:r w:rsidRPr="00B10707">
                        <w:rPr>
                          <w:i/>
                        </w:rPr>
                        <w:t xml:space="preserve">Both </w:t>
                      </w:r>
                      <w:r>
                        <w:rPr>
                          <w:i/>
                        </w:rPr>
                        <w:t>hi</w:t>
                      </w:r>
                      <w:r w:rsidRPr="00B10707">
                        <w:rPr>
                          <w:i/>
                        </w:rPr>
                        <w:t xml:space="preserve">s parents have long-standing problems with alcohol. Social workers were concerned for several years about how </w:t>
                      </w:r>
                      <w:r>
                        <w:rPr>
                          <w:i/>
                        </w:rPr>
                        <w:t>h</w:t>
                      </w:r>
                      <w:r w:rsidRPr="00B10707">
                        <w:rPr>
                          <w:i/>
                        </w:rPr>
                        <w:t>is parents were setting boundaries for his behaviour. His parents separated when he was 11 and Danny then went to live with his father.</w:t>
                      </w:r>
                    </w:p>
                    <w:p w14:paraId="76C07B15" w14:textId="77777777" w:rsidR="00B16D97" w:rsidRDefault="00B16D97"/>
                  </w:txbxContent>
                </v:textbox>
                <w10:wrap type="square"/>
              </v:shape>
            </w:pict>
          </mc:Fallback>
        </mc:AlternateContent>
      </w:r>
      <w:r w:rsidR="007575F0">
        <w:t>There is growing evidence that children involved in a pattern of offending behaviour are some of the most vulnerable.</w:t>
      </w:r>
      <w:r w:rsidR="00120859">
        <w:t xml:space="preserve"> </w:t>
      </w:r>
      <w:r w:rsidR="007575F0">
        <w:t>The Edinburgh Youth Transitions and Crime study revealed that 15 year olds involved in violent offending were significantly more likely than their non-violent peers to be victims of crime and adult harassment, be involved in self-harming and para-suicidal behaviour, have problematic health risk behaviours, have weak bonds (particularly to parents and school), have personality issues (particularly impulsivity and risk taking), have been involved in bullying others, have experienced family turbulence</w:t>
      </w:r>
      <w:r w:rsidR="00FB39C9">
        <w:t xml:space="preserve"> and </w:t>
      </w:r>
      <w:r w:rsidR="007575F0">
        <w:t>social deprivation</w:t>
      </w:r>
      <w:r w:rsidR="00FB39C9">
        <w:t>,</w:t>
      </w:r>
      <w:r w:rsidR="007575F0">
        <w:t xml:space="preserve"> and have friends involved in offending (McAra and McVie, 2010). </w:t>
      </w:r>
    </w:p>
    <w:p w14:paraId="6809549A" w14:textId="67CE9E37" w:rsidR="00FB39C9" w:rsidRDefault="007575F0" w:rsidP="005D4319">
      <w:pPr>
        <w:spacing w:after="0"/>
        <w:jc w:val="left"/>
      </w:pPr>
      <w:r w:rsidRPr="009759F7">
        <w:t>Similarly, in looking at the backgrounds of 100 children unde</w:t>
      </w:r>
      <w:r>
        <w:t>r 12 years old referred to the Children’s Re</w:t>
      </w:r>
      <w:r w:rsidRPr="009759F7">
        <w:t>porter on offence grounds</w:t>
      </w:r>
      <w:r w:rsidR="00FB39C9">
        <w:t>,</w:t>
      </w:r>
      <w:r w:rsidRPr="009759F7">
        <w:t xml:space="preserve"> there were 37 children where the offence was part of a pattern of behaviour.</w:t>
      </w:r>
      <w:r w:rsidR="00120859">
        <w:t xml:space="preserve"> </w:t>
      </w:r>
      <w:r>
        <w:t>Of</w:t>
      </w:r>
      <w:r w:rsidRPr="009759F7">
        <w:t xml:space="preserve"> these 37 children, </w:t>
      </w:r>
      <w:r>
        <w:t>30</w:t>
      </w:r>
      <w:r w:rsidRPr="009759F7">
        <w:t xml:space="preserve"> had parents who presented risks to them, </w:t>
      </w:r>
      <w:r>
        <w:t>26</w:t>
      </w:r>
      <w:r w:rsidRPr="009759F7">
        <w:t xml:space="preserve"> </w:t>
      </w:r>
      <w:r>
        <w:t xml:space="preserve">had </w:t>
      </w:r>
      <w:r w:rsidRPr="009759F7">
        <w:t xml:space="preserve">educational problems, </w:t>
      </w:r>
      <w:r>
        <w:t>16</w:t>
      </w:r>
      <w:r w:rsidRPr="009759F7">
        <w:t xml:space="preserve"> had mental health difficulties and </w:t>
      </w:r>
      <w:r>
        <w:t>11</w:t>
      </w:r>
      <w:r w:rsidRPr="009759F7">
        <w:t xml:space="preserve"> had been the victims of physical or sexual abuse (Henderson et al, 2016). </w:t>
      </w:r>
    </w:p>
    <w:p w14:paraId="48FF7A40" w14:textId="77777777" w:rsidR="005D4319" w:rsidRPr="005D4319" w:rsidRDefault="005D4319" w:rsidP="005D4319">
      <w:pPr>
        <w:spacing w:after="0"/>
        <w:jc w:val="left"/>
      </w:pPr>
    </w:p>
    <w:p w14:paraId="0C01CF15" w14:textId="77777777" w:rsidR="005C4538" w:rsidRDefault="005C4538" w:rsidP="005D4319">
      <w:pPr>
        <w:spacing w:after="0"/>
        <w:jc w:val="left"/>
        <w:rPr>
          <w:b/>
        </w:rPr>
      </w:pPr>
      <w:r w:rsidRPr="005D4319">
        <w:rPr>
          <w:b/>
        </w:rPr>
        <w:t>1.1.1</w:t>
      </w:r>
      <w:r w:rsidRPr="005D4319">
        <w:rPr>
          <w:b/>
        </w:rPr>
        <w:tab/>
        <w:t>Adverse Childhood Experiences (ACEs) of Children in Secure Care</w:t>
      </w:r>
    </w:p>
    <w:p w14:paraId="3C720656" w14:textId="77777777" w:rsidR="005D4319" w:rsidRPr="005D4319" w:rsidRDefault="005D4319" w:rsidP="005D4319">
      <w:pPr>
        <w:spacing w:after="0"/>
        <w:jc w:val="left"/>
        <w:rPr>
          <w:b/>
        </w:rPr>
      </w:pPr>
    </w:p>
    <w:p w14:paraId="7D69E36F" w14:textId="2FEA392C" w:rsidR="005E7E3A" w:rsidRDefault="005C4538" w:rsidP="00A05FBF">
      <w:pPr>
        <w:jc w:val="left"/>
      </w:pPr>
      <w:r w:rsidRPr="005D4319">
        <w:lastRenderedPageBreak/>
        <w:t>ACEs are currently an area of increasing interest in both policy and practice.</w:t>
      </w:r>
      <w:r w:rsidR="00CB7836" w:rsidRPr="005D4319">
        <w:rPr>
          <w:noProof/>
          <w:lang w:eastAsia="en-GB"/>
        </w:rPr>
        <mc:AlternateContent>
          <mc:Choice Requires="wps">
            <w:drawing>
              <wp:anchor distT="0" distB="0" distL="114300" distR="114300" simplePos="0" relativeHeight="251660288" behindDoc="0" locked="0" layoutInCell="1" allowOverlap="1" wp14:anchorId="658DC17B" wp14:editId="0A446CA5">
                <wp:simplePos x="0" y="0"/>
                <wp:positionH relativeFrom="column">
                  <wp:posOffset>4351655</wp:posOffset>
                </wp:positionH>
                <wp:positionV relativeFrom="paragraph">
                  <wp:posOffset>54610</wp:posOffset>
                </wp:positionV>
                <wp:extent cx="1595120" cy="2829560"/>
                <wp:effectExtent l="0" t="0" r="24130" b="27940"/>
                <wp:wrapTight wrapText="bothSides">
                  <wp:wrapPolygon edited="0">
                    <wp:start x="0" y="0"/>
                    <wp:lineTo x="0" y="21668"/>
                    <wp:lineTo x="21669" y="21668"/>
                    <wp:lineTo x="21669" y="0"/>
                    <wp:lineTo x="0" y="0"/>
                  </wp:wrapPolygon>
                </wp:wrapTight>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2829560"/>
                        </a:xfrm>
                        <a:prstGeom prst="rect">
                          <a:avLst/>
                        </a:prstGeom>
                        <a:noFill/>
                        <a:ln w="9525">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1698D48" w14:textId="77777777" w:rsidR="00B16D97" w:rsidRPr="0017304B" w:rsidRDefault="00B16D97" w:rsidP="00A05FBF">
                            <w:pPr>
                              <w:tabs>
                                <w:tab w:val="left" w:pos="5954"/>
                              </w:tabs>
                              <w:jc w:val="left"/>
                              <w:rPr>
                                <w:i/>
                              </w:rPr>
                            </w:pPr>
                            <w:r w:rsidRPr="0017304B">
                              <w:rPr>
                                <w:i/>
                              </w:rPr>
                              <w:t>Danny was involved in offend</w:t>
                            </w:r>
                            <w:r>
                              <w:rPr>
                                <w:i/>
                              </w:rPr>
                              <w:t xml:space="preserve">ing from age </w:t>
                            </w:r>
                            <w:r w:rsidRPr="0017304B">
                              <w:rPr>
                                <w:i/>
                              </w:rPr>
                              <w:t xml:space="preserve">13, including vandalism, dishonesty and violence, generally </w:t>
                            </w:r>
                            <w:r>
                              <w:rPr>
                                <w:i/>
                              </w:rPr>
                              <w:t>while he was</w:t>
                            </w:r>
                            <w:r w:rsidRPr="0017304B">
                              <w:rPr>
                                <w:i/>
                              </w:rPr>
                              <w:t xml:space="preserve"> under the influence of</w:t>
                            </w:r>
                            <w:r>
                              <w:rPr>
                                <w:i/>
                              </w:rPr>
                              <w:t xml:space="preserve"> alcohol and involved </w:t>
                            </w:r>
                            <w:r w:rsidRPr="0017304B">
                              <w:rPr>
                                <w:i/>
                              </w:rPr>
                              <w:t>with a negative older pe</w:t>
                            </w:r>
                            <w:r>
                              <w:rPr>
                                <w:i/>
                              </w:rPr>
                              <w:t xml:space="preserve">er group. His first </w:t>
                            </w:r>
                            <w:r w:rsidRPr="0017304B">
                              <w:rPr>
                                <w:i/>
                              </w:rPr>
                              <w:t xml:space="preserve">involvement with </w:t>
                            </w:r>
                            <w:r>
                              <w:rPr>
                                <w:i/>
                              </w:rPr>
                              <w:t xml:space="preserve">the police was </w:t>
                            </w:r>
                            <w:r w:rsidRPr="0017304B">
                              <w:rPr>
                                <w:i/>
                              </w:rPr>
                              <w:t xml:space="preserve">when he was 13 and he was given a Police Restorative Justice Warning for Assault. </w:t>
                            </w:r>
                          </w:p>
                          <w:p w14:paraId="795DE742" w14:textId="77777777" w:rsidR="00B16D97" w:rsidRPr="00986DF6" w:rsidRDefault="00B16D97" w:rsidP="005E7E3A">
                            <w:pPr>
                              <w:rPr>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DC17B" id="Text Box 9" o:spid="_x0000_s1027" type="#_x0000_t202" style="position:absolute;margin-left:342.65pt;margin-top:4.3pt;width:125.6pt;height:2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" filled="f" strokecolor="#4f81bd [3204]">
                <v:textbox inset=",7.2pt,,7.2pt">
                  <w:txbxContent>
                    <w:p w14:paraId="71698D48" w14:textId="77777777" w:rsidR="00B16D97" w:rsidRPr="0017304B" w:rsidRDefault="00B16D97" w:rsidP="00A05FBF">
                      <w:pPr>
                        <w:tabs>
                          <w:tab w:val="left" w:pos="5954"/>
                        </w:tabs>
                        <w:jc w:val="left"/>
                        <w:rPr>
                          <w:i/>
                        </w:rPr>
                      </w:pPr>
                      <w:r w:rsidRPr="0017304B">
                        <w:rPr>
                          <w:i/>
                        </w:rPr>
                        <w:t>Danny was involved in offend</w:t>
                      </w:r>
                      <w:r>
                        <w:rPr>
                          <w:i/>
                        </w:rPr>
                        <w:t xml:space="preserve">ing from age </w:t>
                      </w:r>
                      <w:r w:rsidRPr="0017304B">
                        <w:rPr>
                          <w:i/>
                        </w:rPr>
                        <w:t xml:space="preserve">13, including vandalism, dishonesty and violence, generally </w:t>
                      </w:r>
                      <w:r>
                        <w:rPr>
                          <w:i/>
                        </w:rPr>
                        <w:t>while he was</w:t>
                      </w:r>
                      <w:r w:rsidRPr="0017304B">
                        <w:rPr>
                          <w:i/>
                        </w:rPr>
                        <w:t xml:space="preserve"> under the influence of</w:t>
                      </w:r>
                      <w:r>
                        <w:rPr>
                          <w:i/>
                        </w:rPr>
                        <w:t xml:space="preserve"> alcohol and involved </w:t>
                      </w:r>
                      <w:r w:rsidRPr="0017304B">
                        <w:rPr>
                          <w:i/>
                        </w:rPr>
                        <w:t>with a negative older pe</w:t>
                      </w:r>
                      <w:r>
                        <w:rPr>
                          <w:i/>
                        </w:rPr>
                        <w:t xml:space="preserve">er group. His first </w:t>
                      </w:r>
                      <w:r w:rsidRPr="0017304B">
                        <w:rPr>
                          <w:i/>
                        </w:rPr>
                        <w:t xml:space="preserve">involvement with </w:t>
                      </w:r>
                      <w:r>
                        <w:rPr>
                          <w:i/>
                        </w:rPr>
                        <w:t xml:space="preserve">the police was </w:t>
                      </w:r>
                      <w:r w:rsidRPr="0017304B">
                        <w:rPr>
                          <w:i/>
                        </w:rPr>
                        <w:t xml:space="preserve">when he was 13 and he was given a Police Restorative Justice Warning for Assault. </w:t>
                      </w:r>
                    </w:p>
                    <w:p w14:paraId="795DE742" w14:textId="77777777" w:rsidR="00B16D97" w:rsidRPr="00986DF6" w:rsidRDefault="00B16D97" w:rsidP="005E7E3A">
                      <w:pPr>
                        <w:rPr>
                          <w:i/>
                        </w:rPr>
                      </w:pPr>
                    </w:p>
                  </w:txbxContent>
                </v:textbox>
                <w10:wrap type="tight"/>
              </v:shape>
            </w:pict>
          </mc:Fallback>
        </mc:AlternateContent>
      </w:r>
      <w:r w:rsidR="00120859">
        <w:t xml:space="preserve"> </w:t>
      </w:r>
      <w:r w:rsidR="007575F0" w:rsidRPr="005D4319">
        <w:t>For young people who</w:t>
      </w:r>
      <w:r w:rsidR="00FB39C9" w:rsidRPr="005D4319">
        <w:t xml:space="preserve"> are</w:t>
      </w:r>
      <w:r w:rsidR="007575F0" w:rsidRPr="005D4319">
        <w:t xml:space="preserve"> looked after and accommodated in foster care, residential units or secure care, a difficult childhood is even more apparent</w:t>
      </w:r>
      <w:r w:rsidRPr="005D4319">
        <w:t xml:space="preserve"> than </w:t>
      </w:r>
      <w:r w:rsidR="00FB39C9" w:rsidRPr="005D4319">
        <w:t xml:space="preserve">within </w:t>
      </w:r>
      <w:r w:rsidRPr="005D4319">
        <w:t>the wider community</w:t>
      </w:r>
      <w:r w:rsidR="007575F0" w:rsidRPr="005D4319">
        <w:t>.</w:t>
      </w:r>
      <w:r w:rsidR="00120859">
        <w:t xml:space="preserve"> </w:t>
      </w:r>
      <w:r w:rsidR="007575F0" w:rsidRPr="005D4319">
        <w:t>Research by Kibble</w:t>
      </w:r>
      <w:r w:rsidR="007575F0">
        <w:t xml:space="preserve"> Education and Care Centre found that the children admitted to their service had extremely high levels of ten well-documented categories of Adverse Childhood Experiences (ACE</w:t>
      </w:r>
      <w:r w:rsidR="000C5904">
        <w:t>s</w:t>
      </w:r>
      <w:r w:rsidR="007575F0">
        <w:t>): emotional abuse, physical abuse, sexual abuse, emotional neglect, physical neglect, domestic violence, household substance misuse, household mental illness, parental separation/divorce and household imprisonment.</w:t>
      </w:r>
      <w:r w:rsidR="00120859">
        <w:t xml:space="preserve"> </w:t>
      </w:r>
      <w:r w:rsidR="007575F0">
        <w:t>More than one-third of the boys and half of the girls had experienced six or more of these issues. At least 50% of the children at Kibble had experienced emot</w:t>
      </w:r>
      <w:r w:rsidR="00DE3A88">
        <w:t>ional abuse, emotional and physical neglect</w:t>
      </w:r>
      <w:r w:rsidR="007575F0">
        <w:t xml:space="preserve">, violence in the family, and parental separation/ divorce. </w:t>
      </w:r>
    </w:p>
    <w:p w14:paraId="6247237D" w14:textId="77777777" w:rsidR="00FB39C9" w:rsidRDefault="007575F0" w:rsidP="00A05FBF">
      <w:pPr>
        <w:jc w:val="left"/>
      </w:pPr>
      <w:r>
        <w:t>Although children in secure care units in Scotland are more likely to be there because they are at risk from other people and/or from themselves rather than because they pose a risk to others, both groups tend to have similar life experiences.</w:t>
      </w:r>
      <w:r w:rsidR="00FB39C9" w:rsidDel="00FB39C9">
        <w:t xml:space="preserve"> </w:t>
      </w:r>
    </w:p>
    <w:p w14:paraId="5E297083" w14:textId="77777777" w:rsidR="005E7E3A" w:rsidRPr="005D4319" w:rsidRDefault="007575F0" w:rsidP="005D4319">
      <w:pPr>
        <w:pStyle w:val="ListParagraph"/>
        <w:numPr>
          <w:ilvl w:val="1"/>
          <w:numId w:val="2"/>
        </w:numPr>
        <w:spacing w:after="0"/>
        <w:ind w:hanging="720"/>
        <w:jc w:val="left"/>
        <w:rPr>
          <w:b/>
        </w:rPr>
      </w:pPr>
      <w:r w:rsidRPr="005D4319">
        <w:rPr>
          <w:b/>
        </w:rPr>
        <w:t xml:space="preserve">What do we know about the life experiences of children and young people in custody? </w:t>
      </w:r>
    </w:p>
    <w:p w14:paraId="76CE4653" w14:textId="77777777" w:rsidR="00FB39C9" w:rsidRPr="005D4319" w:rsidRDefault="00FB39C9" w:rsidP="005D4319">
      <w:pPr>
        <w:spacing w:after="0"/>
        <w:jc w:val="left"/>
        <w:rPr>
          <w:b/>
        </w:rPr>
      </w:pPr>
    </w:p>
    <w:p w14:paraId="626CDE34" w14:textId="77777777" w:rsidR="005E7E3A" w:rsidRPr="00BC3446" w:rsidRDefault="007575F0" w:rsidP="00A05FBF">
      <w:pPr>
        <w:jc w:val="left"/>
        <w:rPr>
          <w:b/>
        </w:rPr>
      </w:pPr>
      <w:r>
        <w:rPr>
          <w:b/>
        </w:rPr>
        <w:t>1.</w:t>
      </w:r>
      <w:r w:rsidR="00AD600E">
        <w:rPr>
          <w:b/>
        </w:rPr>
        <w:t>2</w:t>
      </w:r>
      <w:r>
        <w:rPr>
          <w:b/>
        </w:rPr>
        <w:t xml:space="preserve">.1 </w:t>
      </w:r>
      <w:r w:rsidR="005D4319">
        <w:rPr>
          <w:b/>
        </w:rPr>
        <w:tab/>
      </w:r>
      <w:r>
        <w:rPr>
          <w:b/>
        </w:rPr>
        <w:t>Care experience and contact with Children’s Hearings system</w:t>
      </w:r>
    </w:p>
    <w:p w14:paraId="05955B11" w14:textId="6526A806" w:rsidR="005E7E3A" w:rsidRDefault="007575F0" w:rsidP="00A05FBF">
      <w:pPr>
        <w:jc w:val="left"/>
      </w:pPr>
      <w:r>
        <w:t>O</w:t>
      </w:r>
      <w:r w:rsidRPr="009759F7">
        <w:t>f the 327 young m</w:t>
      </w:r>
      <w:r w:rsidR="00FB39C9">
        <w:t>en</w:t>
      </w:r>
      <w:r w:rsidRPr="009759F7">
        <w:t xml:space="preserve"> </w:t>
      </w:r>
      <w:r>
        <w:t xml:space="preserve">under 21 in HMYOI Polmont </w:t>
      </w:r>
      <w:r w:rsidRPr="009759F7">
        <w:t xml:space="preserve">who responded </w:t>
      </w:r>
      <w:r>
        <w:t>to</w:t>
      </w:r>
      <w:r w:rsidRPr="009759F7">
        <w:t xml:space="preserve"> the </w:t>
      </w:r>
      <w:r>
        <w:t xml:space="preserve">Scottish Prison Service </w:t>
      </w:r>
      <w:r w:rsidRPr="009759F7">
        <w:t xml:space="preserve">2015 Prisoner Survey, </w:t>
      </w:r>
      <w:r w:rsidRPr="00991AD1">
        <w:t xml:space="preserve">a third (33%) reported being in care </w:t>
      </w:r>
      <w:r>
        <w:t xml:space="preserve">as a child and a quarter </w:t>
      </w:r>
      <w:r w:rsidRPr="00991AD1">
        <w:t xml:space="preserve">were in care at the age of </w:t>
      </w:r>
      <w:r>
        <w:t>16</w:t>
      </w:r>
      <w:r w:rsidRPr="00991AD1">
        <w:t xml:space="preserve"> (Broderick and Carnie, 2016).</w:t>
      </w:r>
      <w:r w:rsidR="00120859">
        <w:t xml:space="preserve"> </w:t>
      </w:r>
      <w:r>
        <w:t>To set these figures in context, f</w:t>
      </w:r>
      <w:r w:rsidRPr="00991AD1">
        <w:t>ewer than 2% of Scotland’s children</w:t>
      </w:r>
      <w:r>
        <w:t xml:space="preserve"> (15 317)</w:t>
      </w:r>
      <w:r w:rsidRPr="00991AD1">
        <w:t xml:space="preserve"> </w:t>
      </w:r>
      <w:r>
        <w:t xml:space="preserve">were </w:t>
      </w:r>
      <w:r w:rsidRPr="00991AD1">
        <w:t>being looked after on 31 July 201</w:t>
      </w:r>
      <w:r>
        <w:t>6</w:t>
      </w:r>
      <w:r w:rsidRPr="00991AD1">
        <w:t xml:space="preserve"> (</w:t>
      </w:r>
      <w:hyperlink r:id="rId14" w:history="1">
        <w:r w:rsidR="003475A1">
          <w:rPr>
            <w:rStyle w:val="Hyperlink"/>
          </w:rPr>
          <w:t>Scottish Government, 2017).</w:t>
        </w:r>
        <w:r w:rsidR="003475A1" w:rsidRPr="00EC1227" w:rsidDel="003475A1">
          <w:rPr>
            <w:rStyle w:val="Hyperlink"/>
          </w:rPr>
          <w:t xml:space="preserve"> </w:t>
        </w:r>
      </w:hyperlink>
      <w:r w:rsidRPr="00006EA1">
        <w:t xml:space="preserve"> </w:t>
      </w:r>
    </w:p>
    <w:p w14:paraId="4DD35D69" w14:textId="47305683" w:rsidR="005E7E3A" w:rsidRDefault="00CB7836" w:rsidP="00A05FBF">
      <w:pPr>
        <w:jc w:val="left"/>
      </w:pPr>
      <w:r>
        <w:rPr>
          <w:noProof/>
          <w:lang w:eastAsia="en-GB"/>
        </w:rPr>
        <mc:AlternateContent>
          <mc:Choice Requires="wps">
            <w:drawing>
              <wp:anchor distT="0" distB="0" distL="114300" distR="114300" simplePos="0" relativeHeight="251651072" behindDoc="0" locked="0" layoutInCell="1" allowOverlap="1" wp14:anchorId="7E08AB10" wp14:editId="2D977CB3">
                <wp:simplePos x="0" y="0"/>
                <wp:positionH relativeFrom="column">
                  <wp:posOffset>4231005</wp:posOffset>
                </wp:positionH>
                <wp:positionV relativeFrom="paragraph">
                  <wp:posOffset>461010</wp:posOffset>
                </wp:positionV>
                <wp:extent cx="1590675" cy="2335530"/>
                <wp:effectExtent l="0" t="0" r="28575" b="26670"/>
                <wp:wrapTight wrapText="bothSides">
                  <wp:wrapPolygon edited="0">
                    <wp:start x="0" y="0"/>
                    <wp:lineTo x="0" y="21670"/>
                    <wp:lineTo x="21729" y="21670"/>
                    <wp:lineTo x="21729" y="0"/>
                    <wp:lineTo x="0" y="0"/>
                  </wp:wrapPolygon>
                </wp:wrapTight>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335530"/>
                        </a:xfrm>
                        <a:prstGeom prst="rect">
                          <a:avLst/>
                        </a:prstGeom>
                        <a:noFill/>
                        <a:ln w="9525">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D9EFF2F" w14:textId="796F9FCA" w:rsidR="00B16D97" w:rsidRPr="00986DF6" w:rsidRDefault="00B16D97" w:rsidP="00A05FBF">
                            <w:pPr>
                              <w:jc w:val="left"/>
                              <w:rPr>
                                <w:i/>
                              </w:rPr>
                            </w:pPr>
                            <w:r w:rsidRPr="00986DF6">
                              <w:rPr>
                                <w:i/>
                              </w:rPr>
                              <w:t>Danny was</w:t>
                            </w:r>
                            <w:r>
                              <w:rPr>
                                <w:i/>
                              </w:rPr>
                              <w:t xml:space="preserve"> looked after for nine months when he was 15.</w:t>
                            </w:r>
                            <w:r w:rsidR="00120859">
                              <w:rPr>
                                <w:i/>
                              </w:rPr>
                              <w:t xml:space="preserve"> </w:t>
                            </w:r>
                            <w:r>
                              <w:rPr>
                                <w:i/>
                              </w:rPr>
                              <w:t>This care placement was with a residential service and was on a voluntary basis</w:t>
                            </w:r>
                            <w:r w:rsidRPr="00986DF6">
                              <w:rPr>
                                <w:i/>
                              </w:rPr>
                              <w:t xml:space="preserve">. The period of care stopped </w:t>
                            </w:r>
                            <w:r>
                              <w:rPr>
                                <w:i/>
                              </w:rPr>
                              <w:t>three</w:t>
                            </w:r>
                            <w:r w:rsidRPr="00986DF6">
                              <w:rPr>
                                <w:i/>
                              </w:rPr>
                              <w:t xml:space="preserve"> months before his 16</w:t>
                            </w:r>
                            <w:r w:rsidRPr="00986DF6">
                              <w:rPr>
                                <w:i/>
                                <w:vertAlign w:val="superscript"/>
                              </w:rPr>
                              <w:t>th</w:t>
                            </w:r>
                            <w:r w:rsidRPr="00986DF6">
                              <w:rPr>
                                <w:i/>
                              </w:rPr>
                              <w:t xml:space="preserve"> birthday. He absconded </w:t>
                            </w:r>
                            <w:r>
                              <w:rPr>
                                <w:i/>
                              </w:rPr>
                              <w:t xml:space="preserve">several times from his </w:t>
                            </w:r>
                            <w:r w:rsidRPr="00986DF6">
                              <w:rPr>
                                <w:i/>
                              </w:rPr>
                              <w:t>care provider</w:t>
                            </w:r>
                            <w:r>
                              <w:rPr>
                                <w:i/>
                              </w:rPr>
                              <w:t>.</w:t>
                            </w:r>
                          </w:p>
                          <w:p w14:paraId="67B0903A" w14:textId="77777777" w:rsidR="00B16D97" w:rsidRPr="00986DF6" w:rsidRDefault="00B16D97" w:rsidP="005E7E3A">
                            <w:pPr>
                              <w:rPr>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8AB10" id="Text Box 8" o:spid="_x0000_s1028" type="#_x0000_t202" style="position:absolute;margin-left:333.15pt;margin-top:36.3pt;width:125.25pt;height:18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" filled="f" strokecolor="#4f81bd [3204]">
                <v:textbox inset=",7.2pt,,7.2pt">
                  <w:txbxContent>
                    <w:p w14:paraId="4D9EFF2F" w14:textId="796F9FCA" w:rsidR="00B16D97" w:rsidRPr="00986DF6" w:rsidRDefault="00B16D97" w:rsidP="00A05FBF">
                      <w:pPr>
                        <w:jc w:val="left"/>
                        <w:rPr>
                          <w:i/>
                        </w:rPr>
                      </w:pPr>
                      <w:r w:rsidRPr="00986DF6">
                        <w:rPr>
                          <w:i/>
                        </w:rPr>
                        <w:t>Danny was</w:t>
                      </w:r>
                      <w:r>
                        <w:rPr>
                          <w:i/>
                        </w:rPr>
                        <w:t xml:space="preserve"> looked after for nine months when he was 15.</w:t>
                      </w:r>
                      <w:r w:rsidR="00120859">
                        <w:rPr>
                          <w:i/>
                        </w:rPr>
                        <w:t xml:space="preserve"> </w:t>
                      </w:r>
                      <w:r>
                        <w:rPr>
                          <w:i/>
                        </w:rPr>
                        <w:t>This care placement was with a residential service and was on a voluntary basis</w:t>
                      </w:r>
                      <w:r w:rsidRPr="00986DF6">
                        <w:rPr>
                          <w:i/>
                        </w:rPr>
                        <w:t xml:space="preserve">. The period of care stopped </w:t>
                      </w:r>
                      <w:r>
                        <w:rPr>
                          <w:i/>
                        </w:rPr>
                        <w:t>three</w:t>
                      </w:r>
                      <w:r w:rsidRPr="00986DF6">
                        <w:rPr>
                          <w:i/>
                        </w:rPr>
                        <w:t xml:space="preserve"> months before his 16</w:t>
                      </w:r>
                      <w:r w:rsidRPr="00986DF6">
                        <w:rPr>
                          <w:i/>
                          <w:vertAlign w:val="superscript"/>
                        </w:rPr>
                        <w:t>th</w:t>
                      </w:r>
                      <w:r w:rsidRPr="00986DF6">
                        <w:rPr>
                          <w:i/>
                        </w:rPr>
                        <w:t xml:space="preserve"> birthday. He absconded </w:t>
                      </w:r>
                      <w:r>
                        <w:rPr>
                          <w:i/>
                        </w:rPr>
                        <w:t xml:space="preserve">several times from his </w:t>
                      </w:r>
                      <w:r w:rsidRPr="00986DF6">
                        <w:rPr>
                          <w:i/>
                        </w:rPr>
                        <w:t>care provider</w:t>
                      </w:r>
                      <w:r>
                        <w:rPr>
                          <w:i/>
                        </w:rPr>
                        <w:t>.</w:t>
                      </w:r>
                    </w:p>
                    <w:p w14:paraId="67B0903A" w14:textId="77777777" w:rsidR="00B16D97" w:rsidRPr="00986DF6" w:rsidRDefault="00B16D97" w:rsidP="005E7E3A">
                      <w:pPr>
                        <w:rPr>
                          <w:i/>
                        </w:rPr>
                      </w:pPr>
                    </w:p>
                  </w:txbxContent>
                </v:textbox>
                <w10:wrap type="tight"/>
              </v:shape>
            </w:pict>
          </mc:Fallback>
        </mc:AlternateContent>
      </w:r>
      <w:r w:rsidR="007575F0">
        <w:t>In a recent study of 103 young offenders at HMYOI Polmont (Cesaroni, 2017)</w:t>
      </w:r>
      <w:r w:rsidR="00711512">
        <w:t>,</w:t>
      </w:r>
      <w:r w:rsidR="007575F0">
        <w:t xml:space="preserve"> </w:t>
      </w:r>
      <w:r w:rsidR="00B31CC9">
        <w:t>three</w:t>
      </w:r>
      <w:r w:rsidR="007575F0">
        <w:t xml:space="preserve"> out of every </w:t>
      </w:r>
      <w:r w:rsidR="00B31CC9">
        <w:t>five</w:t>
      </w:r>
      <w:r w:rsidR="007575F0">
        <w:t xml:space="preserve"> young people who were interviewed indicated that their family had been involved with the Children's Hearings system and one third (33%) report</w:t>
      </w:r>
      <w:r w:rsidR="00B31CC9">
        <w:t>ed</w:t>
      </w:r>
      <w:r w:rsidR="007575F0">
        <w:t xml:space="preserve"> being removed from their family and placed in supported accommodation.</w:t>
      </w:r>
      <w:r w:rsidR="00120859">
        <w:t xml:space="preserve"> </w:t>
      </w:r>
      <w:r w:rsidR="007575F0">
        <w:t xml:space="preserve">The close relationship between child welfare involvement and likelihood of criminal justice involvement is well known (Ryan </w:t>
      </w:r>
      <w:r w:rsidR="00A02C26">
        <w:t>and Testa</w:t>
      </w:r>
      <w:r w:rsidR="007575F0">
        <w:t>, 200</w:t>
      </w:r>
      <w:r w:rsidR="00A02C26">
        <w:t>5</w:t>
      </w:r>
      <w:r w:rsidR="007575F0">
        <w:t xml:space="preserve">; </w:t>
      </w:r>
      <w:r w:rsidR="00A02C26">
        <w:t>Grella et al</w:t>
      </w:r>
      <w:r w:rsidR="007575F0">
        <w:t>, 2005).</w:t>
      </w:r>
    </w:p>
    <w:p w14:paraId="40B374DD" w14:textId="15E1560E" w:rsidR="00AD600E" w:rsidRDefault="007575F0" w:rsidP="00A05FBF">
      <w:pPr>
        <w:jc w:val="left"/>
        <w:rPr>
          <w:b/>
          <w:szCs w:val="23"/>
        </w:rPr>
      </w:pPr>
      <w:r>
        <w:t xml:space="preserve">From interviews with 14 young people in HMYOI Polmont, Dyer and Nolan found that 11 reported a history of social work involvement and </w:t>
      </w:r>
      <w:r w:rsidR="00B31CC9">
        <w:t>eight</w:t>
      </w:r>
      <w:r>
        <w:t xml:space="preserve"> reported that they had been removed from their parent’s care, although there was an </w:t>
      </w:r>
      <w:r>
        <w:lastRenderedPageBreak/>
        <w:t>evident level of uncertainty about what being ‘care experienced’ meant.</w:t>
      </w:r>
      <w:r w:rsidR="00120859">
        <w:t xml:space="preserve"> </w:t>
      </w:r>
      <w:r>
        <w:t xml:space="preserve">Eleven stated </w:t>
      </w:r>
      <w:r w:rsidR="00E446D2">
        <w:t xml:space="preserve">that </w:t>
      </w:r>
      <w:r>
        <w:t>they had previous involvement with the Children’s Hearing System (CHS), although they were not always clear about the outcome of this involvement.</w:t>
      </w:r>
      <w:r w:rsidR="00120859">
        <w:t xml:space="preserve"> </w:t>
      </w:r>
      <w:r>
        <w:t>None of the young people were currently subject to measures via the CHS, with half commenting that their Compulsory Supervision Order (CSO) had been terminated just prior to or very shortly after their 16th birthday.</w:t>
      </w:r>
      <w:r w:rsidR="00120859">
        <w:t xml:space="preserve"> </w:t>
      </w:r>
      <w:r>
        <w:t>In many instances young people recalled that offence cases were still outstanding or a serious offence was committed very quickly after this order was terminated.</w:t>
      </w:r>
      <w:r w:rsidR="00120859">
        <w:t xml:space="preserve"> </w:t>
      </w:r>
      <w:r>
        <w:t>Six of the respondents had previously been in secure care (</w:t>
      </w:r>
      <w:r w:rsidR="00711512">
        <w:t>Dyer</w:t>
      </w:r>
      <w:r w:rsidR="00072044">
        <w:t xml:space="preserve"> and Nolan</w:t>
      </w:r>
      <w:r w:rsidR="00AB2B26">
        <w:t xml:space="preserve">, </w:t>
      </w:r>
      <w:r w:rsidR="00072044">
        <w:t>forthcoming)</w:t>
      </w:r>
      <w:r w:rsidR="00DE3A88">
        <w:t>.</w:t>
      </w:r>
      <w:r>
        <w:t xml:space="preserve"> </w:t>
      </w:r>
    </w:p>
    <w:p w14:paraId="3F971575" w14:textId="77777777" w:rsidR="005E7E3A" w:rsidRPr="005E7E3A" w:rsidRDefault="007575F0" w:rsidP="00A05FBF">
      <w:pPr>
        <w:jc w:val="left"/>
        <w:rPr>
          <w:szCs w:val="23"/>
        </w:rPr>
      </w:pPr>
      <w:r w:rsidRPr="00A05FBF">
        <w:rPr>
          <w:b/>
          <w:szCs w:val="23"/>
        </w:rPr>
        <w:t>1.</w:t>
      </w:r>
      <w:r w:rsidR="00AD600E" w:rsidRPr="00A05FBF">
        <w:rPr>
          <w:b/>
          <w:szCs w:val="23"/>
        </w:rPr>
        <w:t>2</w:t>
      </w:r>
      <w:r w:rsidRPr="00A05FBF">
        <w:rPr>
          <w:b/>
          <w:szCs w:val="23"/>
        </w:rPr>
        <w:t>.2 Bereavement</w:t>
      </w:r>
    </w:p>
    <w:p w14:paraId="221EF4CF" w14:textId="59331585" w:rsidR="00C604DC" w:rsidRDefault="007575F0" w:rsidP="00A05FBF">
      <w:pPr>
        <w:contextualSpacing/>
        <w:jc w:val="left"/>
      </w:pPr>
      <w:r>
        <w:t>Research into the life experiences of 33 young men under 21 years old who were in</w:t>
      </w:r>
      <w:r w:rsidRPr="00757142">
        <w:t xml:space="preserve"> </w:t>
      </w:r>
      <w:r>
        <w:t>HMYO</w:t>
      </w:r>
      <w:r w:rsidR="00273474">
        <w:t xml:space="preserve">I </w:t>
      </w:r>
      <w:r>
        <w:t xml:space="preserve">Polmont found that almost all had been bereaved and more than three-quarters had experienced traumatic bereavement </w:t>
      </w:r>
      <w:r w:rsidRPr="00B73D4E">
        <w:t xml:space="preserve">(murder, suicide </w:t>
      </w:r>
      <w:r>
        <w:t>or drug overdose</w:t>
      </w:r>
      <w:r w:rsidRPr="00B73D4E">
        <w:t>)</w:t>
      </w:r>
      <w:r>
        <w:t xml:space="preserve"> in their family or amongst their close friends.</w:t>
      </w:r>
      <w:r w:rsidR="00120859">
        <w:t xml:space="preserve"> </w:t>
      </w:r>
    </w:p>
    <w:p w14:paraId="18A271BC" w14:textId="46B7A11A" w:rsidR="005E7E3A" w:rsidRDefault="007575F0" w:rsidP="00A05FBF">
      <w:pPr>
        <w:jc w:val="left"/>
      </w:pPr>
      <w:r>
        <w:t xml:space="preserve">Two-thirds had suffered substantial bereavement </w:t>
      </w:r>
      <w:r w:rsidRPr="00B73D4E">
        <w:t>(four or more)</w:t>
      </w:r>
      <w:r>
        <w:t>.</w:t>
      </w:r>
      <w:r w:rsidR="00120859">
        <w:t xml:space="preserve"> </w:t>
      </w:r>
      <w:r>
        <w:t>The presence of multiple and traumatic bereavements can complicate how young people manage their grief, often leading to angry and aggressive outbursts, or self-medication with substances (Vaswani, 2014).</w:t>
      </w:r>
      <w:r w:rsidR="00120859">
        <w:t xml:space="preserve"> </w:t>
      </w:r>
    </w:p>
    <w:p w14:paraId="2AF1E62E" w14:textId="77777777" w:rsidR="005E7E3A" w:rsidRPr="00A05FBF" w:rsidRDefault="007575F0" w:rsidP="00A05FBF">
      <w:pPr>
        <w:jc w:val="left"/>
        <w:rPr>
          <w:b/>
          <w:szCs w:val="23"/>
        </w:rPr>
      </w:pPr>
      <w:r w:rsidRPr="00A05FBF">
        <w:rPr>
          <w:b/>
        </w:rPr>
        <w:t>1.</w:t>
      </w:r>
      <w:r w:rsidR="00AD600E" w:rsidRPr="00A05FBF">
        <w:rPr>
          <w:b/>
        </w:rPr>
        <w:t>2</w:t>
      </w:r>
      <w:r w:rsidRPr="00A05FBF">
        <w:rPr>
          <w:b/>
        </w:rPr>
        <w:t>.3 Exposure to trauma</w:t>
      </w:r>
    </w:p>
    <w:p w14:paraId="1D1844FC" w14:textId="0769B0AD" w:rsidR="005E7E3A" w:rsidRDefault="007575F0" w:rsidP="00A05FBF">
      <w:pPr>
        <w:jc w:val="left"/>
      </w:pPr>
      <w:r>
        <w:t>In Cesaroni’s study,</w:t>
      </w:r>
      <w:r w:rsidRPr="009E69D3">
        <w:t xml:space="preserve"> </w:t>
      </w:r>
      <w:r>
        <w:t>participants reported multiple types of trauma exposure.</w:t>
      </w:r>
      <w:r w:rsidR="00120859">
        <w:t xml:space="preserve"> </w:t>
      </w:r>
      <w:r>
        <w:t>This included both direct trauma, or as witnesses or vicarious exposure to a traumatic event.</w:t>
      </w:r>
      <w:r w:rsidR="00120859">
        <w:t xml:space="preserve"> </w:t>
      </w:r>
      <w:r>
        <w:t>Young people reported being sexually (10%)</w:t>
      </w:r>
      <w:r w:rsidR="00120859">
        <w:t xml:space="preserve"> </w:t>
      </w:r>
      <w:r>
        <w:t>or physically abused (15%),</w:t>
      </w:r>
      <w:r w:rsidR="00120859">
        <w:t xml:space="preserve"> </w:t>
      </w:r>
      <w:r>
        <w:t>fearing that they or someone close to them might be badly hurt (58%)</w:t>
      </w:r>
      <w:r w:rsidR="00687C51">
        <w:t>,</w:t>
      </w:r>
      <w:r>
        <w:t xml:space="preserve"> being physically assaulted/beaten badly in the community (64%), threatened with a weapon (76%), witnessing serious violence in the neighbourhood (74%), and witnessing violence in the home (22%).</w:t>
      </w:r>
      <w:r w:rsidR="00120859">
        <w:t xml:space="preserve"> </w:t>
      </w:r>
      <w:r>
        <w:t>The vast majority of young people reported more than one traumatic event (Cesaroni, 2017).</w:t>
      </w:r>
      <w:r w:rsidR="00120859">
        <w:t xml:space="preserve"> </w:t>
      </w:r>
      <w:r w:rsidR="00560DB7">
        <w:t>E</w:t>
      </w:r>
      <w:r>
        <w:t xml:space="preserve">xposure to traumatic events is likely to qualify at least some of these young people to a </w:t>
      </w:r>
      <w:r w:rsidR="00FB39C9">
        <w:t>post-traumatic stress disorder (</w:t>
      </w:r>
      <w:r>
        <w:t>PTSD</w:t>
      </w:r>
      <w:r w:rsidR="00FB39C9">
        <w:t>)</w:t>
      </w:r>
      <w:r>
        <w:t xml:space="preserve"> diagnosis.</w:t>
      </w:r>
      <w:r w:rsidR="00120859">
        <w:t xml:space="preserve"> </w:t>
      </w:r>
      <w:r>
        <w:t>Research suggests that there is an association between child maltreatment and PTSD (</w:t>
      </w:r>
      <w:r w:rsidRPr="005D4319">
        <w:t>Moore, Gas</w:t>
      </w:r>
      <w:r w:rsidR="00D74132">
        <w:t>k</w:t>
      </w:r>
      <w:r w:rsidRPr="005D4319">
        <w:t>in, Indig, 2013).</w:t>
      </w:r>
    </w:p>
    <w:p w14:paraId="471B3BF5" w14:textId="5D4B0C22" w:rsidR="005E7E3A" w:rsidRPr="00BC6547" w:rsidRDefault="007575F0" w:rsidP="00A05FBF">
      <w:pPr>
        <w:jc w:val="left"/>
      </w:pPr>
      <w:r>
        <w:t xml:space="preserve">Research also suggests that exposure to traumatic events not only increases the likelihood of a PTSD diagnosis, but may also confer additional mental health risk </w:t>
      </w:r>
      <w:r w:rsidRPr="00BC6547">
        <w:t>(Wilson</w:t>
      </w:r>
      <w:r w:rsidR="00F44C9F">
        <w:t xml:space="preserve"> et al,</w:t>
      </w:r>
      <w:r w:rsidRPr="00BC6547">
        <w:t xml:space="preserve"> 2013).</w:t>
      </w:r>
      <w:r w:rsidR="00120859">
        <w:t xml:space="preserve"> </w:t>
      </w:r>
      <w:r w:rsidRPr="00BC6547">
        <w:t xml:space="preserve">If trauma is left unresolved, in addition to possible PTSD and mental health issues, negative residual effects may also include drug and alcohol use, and involvement in violent activities (Crimmins et al, 2000). </w:t>
      </w:r>
    </w:p>
    <w:p w14:paraId="7AD7F99F" w14:textId="77777777" w:rsidR="005E7E3A" w:rsidRPr="00BC6547" w:rsidRDefault="007575F0" w:rsidP="00A05FBF">
      <w:pPr>
        <w:jc w:val="left"/>
        <w:rPr>
          <w:b/>
        </w:rPr>
      </w:pPr>
      <w:r w:rsidRPr="00BC6547">
        <w:rPr>
          <w:b/>
        </w:rPr>
        <w:t>1.</w:t>
      </w:r>
      <w:r w:rsidR="00AD600E" w:rsidRPr="00BC6547">
        <w:rPr>
          <w:b/>
        </w:rPr>
        <w:t>2</w:t>
      </w:r>
      <w:r w:rsidRPr="00BC6547">
        <w:rPr>
          <w:b/>
        </w:rPr>
        <w:t>.4 Head injury</w:t>
      </w:r>
    </w:p>
    <w:p w14:paraId="4A903DE0" w14:textId="37D46DE3" w:rsidR="005E7E3A" w:rsidRPr="00BC6547" w:rsidRDefault="007575F0" w:rsidP="00A05FBF">
      <w:pPr>
        <w:jc w:val="left"/>
      </w:pPr>
      <w:r w:rsidRPr="00BC6547">
        <w:t>In the same study (Cesaroni, 2017) over a third of the young people reported that they had experienced a head injury and a fifth had experienced two or more head injuries.</w:t>
      </w:r>
      <w:r w:rsidR="00120859">
        <w:t xml:space="preserve"> </w:t>
      </w:r>
      <w:r w:rsidRPr="00BC6547">
        <w:t xml:space="preserve">Almost a quarter of young people who had experienced head injuries noted that they received the head injury because of fighting (with bricks, bottles, baseball bats, golf clubs, hammer etc). </w:t>
      </w:r>
    </w:p>
    <w:p w14:paraId="1AA2909F" w14:textId="10490530" w:rsidR="005E7E3A" w:rsidRDefault="007575F0" w:rsidP="00A05FBF">
      <w:pPr>
        <w:jc w:val="left"/>
      </w:pPr>
      <w:r w:rsidRPr="00BC6547">
        <w:t xml:space="preserve">It is not known how many of these head injuries led to injuries of the brain, but </w:t>
      </w:r>
      <w:r w:rsidR="007D5572" w:rsidRPr="00BC6547">
        <w:t xml:space="preserve">the mechanism of injury would indicate that </w:t>
      </w:r>
      <w:r w:rsidRPr="00BC6547">
        <w:t xml:space="preserve">at least </w:t>
      </w:r>
      <w:r w:rsidR="00146B6C">
        <w:t>som</w:t>
      </w:r>
      <w:r w:rsidR="007C2038">
        <w:t xml:space="preserve">e </w:t>
      </w:r>
      <w:r w:rsidRPr="00BC6547">
        <w:t>of these incidents will have resulted in brain injury.</w:t>
      </w:r>
      <w:r w:rsidR="00120859">
        <w:t xml:space="preserve"> </w:t>
      </w:r>
      <w:r w:rsidR="008C706D" w:rsidRPr="00BC6547">
        <w:t>T</w:t>
      </w:r>
      <w:r w:rsidRPr="00BC6547">
        <w:t xml:space="preserve">he brain </w:t>
      </w:r>
      <w:r w:rsidR="008F2F19">
        <w:t>develop</w:t>
      </w:r>
      <w:r w:rsidRPr="00BC6547">
        <w:t>s rapidly during childhood, adolescence and young adulthood, its connections shaped and strengthened by experience</w:t>
      </w:r>
      <w:r w:rsidR="008C706D" w:rsidRPr="00BC6547">
        <w:t xml:space="preserve"> (</w:t>
      </w:r>
      <w:r w:rsidR="000A00A8">
        <w:t xml:space="preserve">see, </w:t>
      </w:r>
      <w:r w:rsidR="00066A90">
        <w:t>for example</w:t>
      </w:r>
      <w:r w:rsidR="000A00A8">
        <w:t>,</w:t>
      </w:r>
      <w:r w:rsidR="00066A90">
        <w:t xml:space="preserve"> </w:t>
      </w:r>
      <w:hyperlink r:id="rId15" w:history="1">
        <w:r w:rsidR="00066A90" w:rsidRPr="00066A90">
          <w:rPr>
            <w:rStyle w:val="Hyperlink"/>
          </w:rPr>
          <w:t>Savage</w:t>
        </w:r>
      </w:hyperlink>
      <w:r w:rsidR="000A00A8">
        <w:rPr>
          <w:rStyle w:val="Hyperlink"/>
        </w:rPr>
        <w:t>, 2012</w:t>
      </w:r>
      <w:r w:rsidR="00066A90">
        <w:t>)</w:t>
      </w:r>
      <w:r w:rsidRPr="00BC6547">
        <w:t>.</w:t>
      </w:r>
      <w:r w:rsidR="00120859">
        <w:t xml:space="preserve"> </w:t>
      </w:r>
      <w:r>
        <w:t xml:space="preserve">An injury to the brain before these areas are fully developed </w:t>
      </w:r>
      <w:r w:rsidR="00121E56">
        <w:t>may</w:t>
      </w:r>
      <w:r>
        <w:t xml:space="preserve"> mean they never entirely evolve.</w:t>
      </w:r>
      <w:r w:rsidR="00120859">
        <w:t xml:space="preserve"> </w:t>
      </w:r>
      <w:r>
        <w:t>Indeed it may be that skills which are developing at the time of injury may be the most vulnerable to disruption.</w:t>
      </w:r>
      <w:r w:rsidR="00120859">
        <w:t xml:space="preserve"> </w:t>
      </w:r>
      <w:r>
        <w:t>The consequences of brain injury include loss of memory and concentration, decreased awareness of one's o</w:t>
      </w:r>
      <w:r w:rsidR="00DE3A88">
        <w:t xml:space="preserve">wn or others' emotional state, </w:t>
      </w:r>
      <w:r>
        <w:t>poor impuls</w:t>
      </w:r>
      <w:r w:rsidR="000A00A8">
        <w:t>e control</w:t>
      </w:r>
      <w:r>
        <w:t xml:space="preserve"> and poor social judgment.</w:t>
      </w:r>
      <w:r w:rsidR="00120859">
        <w:t xml:space="preserve"> </w:t>
      </w:r>
      <w:r>
        <w:t>Unsurprisingly, behavioural problems may be prevalent in people with traumatic brain injuries (TBIs).</w:t>
      </w:r>
      <w:r w:rsidR="00120859">
        <w:t xml:space="preserve"> </w:t>
      </w:r>
      <w:r>
        <w:t>Young people offend for many reasons and it is difficult to identify a clear causal link between TBI and offending. Adolescence is marked by increased risk taking, which may lead to a greater likelihood of breaking rules.</w:t>
      </w:r>
      <w:r w:rsidR="00120859">
        <w:t xml:space="preserve"> </w:t>
      </w:r>
      <w:r>
        <w:t>Those who take risks are also more likely to suffer a TBI, so it is difficult to ascertain if having a TBI actually causes someone to offend or whether it is because they are more likely to take risks and therefore suffer a TBI.</w:t>
      </w:r>
      <w:r w:rsidR="00120859">
        <w:t xml:space="preserve"> </w:t>
      </w:r>
      <w:r>
        <w:t>There is mounting evidence to suggest</w:t>
      </w:r>
      <w:r w:rsidR="000A00A8">
        <w:t>,</w:t>
      </w:r>
      <w:r>
        <w:t xml:space="preserve"> however</w:t>
      </w:r>
      <w:r w:rsidR="000A00A8">
        <w:t>,</w:t>
      </w:r>
      <w:r>
        <w:t xml:space="preserve"> that TBI may, to some extent, increase the chances of offending due to the actual injury.</w:t>
      </w:r>
    </w:p>
    <w:p w14:paraId="6992D9DC" w14:textId="77777777" w:rsidR="005E7E3A" w:rsidRDefault="007575F0" w:rsidP="00A05FBF">
      <w:pPr>
        <w:jc w:val="left"/>
      </w:pPr>
      <w:r>
        <w:t xml:space="preserve">Other </w:t>
      </w:r>
      <w:r w:rsidRPr="00D74132">
        <w:t>research (British Psycholog</w:t>
      </w:r>
      <w:r w:rsidR="00E77944">
        <w:t xml:space="preserve">ical Society, </w:t>
      </w:r>
      <w:r w:rsidRPr="00D74132">
        <w:t>2015) points</w:t>
      </w:r>
      <w:r>
        <w:t xml:space="preserve"> to higher incidences of foetal alcohol spectrum disorder and traumatic brain injury amongst young people in custody than in the population as a whole.</w:t>
      </w:r>
    </w:p>
    <w:p w14:paraId="41BCAC4E" w14:textId="535B9743" w:rsidR="005E7E3A" w:rsidRDefault="00CB7836" w:rsidP="00A05FBF">
      <w:pPr>
        <w:widowControl w:val="0"/>
        <w:autoSpaceDE w:val="0"/>
        <w:autoSpaceDN w:val="0"/>
        <w:adjustRightInd w:val="0"/>
        <w:jc w:val="left"/>
        <w:rPr>
          <w:rFonts w:eastAsiaTheme="majorEastAsia" w:cstheme="majorBidi"/>
          <w:b/>
          <w:color w:val="000000" w:themeColor="text1"/>
          <w:szCs w:val="24"/>
        </w:rPr>
      </w:pPr>
      <w:r>
        <w:rPr>
          <w:noProof/>
          <w:lang w:eastAsia="en-GB"/>
        </w:rPr>
        <mc:AlternateContent>
          <mc:Choice Requires="wps">
            <w:drawing>
              <wp:anchor distT="0" distB="0" distL="114300" distR="114300" simplePos="0" relativeHeight="251662336" behindDoc="0" locked="0" layoutInCell="1" allowOverlap="1" wp14:anchorId="2797AA7B" wp14:editId="00740728">
                <wp:simplePos x="0" y="0"/>
                <wp:positionH relativeFrom="column">
                  <wp:posOffset>0</wp:posOffset>
                </wp:positionH>
                <wp:positionV relativeFrom="paragraph">
                  <wp:posOffset>1346200</wp:posOffset>
                </wp:positionV>
                <wp:extent cx="5765800" cy="1742440"/>
                <wp:effectExtent l="0" t="0" r="25400" b="35560"/>
                <wp:wrapTight wrapText="bothSides">
                  <wp:wrapPolygon edited="0">
                    <wp:start x="0" y="0"/>
                    <wp:lineTo x="0" y="21726"/>
                    <wp:lineTo x="21600" y="21726"/>
                    <wp:lineTo x="21600" y="0"/>
                    <wp:lineTo x="0" y="0"/>
                  </wp:wrapPolygon>
                </wp:wrapTight>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742440"/>
                        </a:xfrm>
                        <a:prstGeom prst="rect">
                          <a:avLst/>
                        </a:prstGeom>
                        <a:solidFill>
                          <a:schemeClr val="bg1">
                            <a:lumMod val="85000"/>
                            <a:lumOff val="0"/>
                          </a:schemeClr>
                        </a:solidFill>
                        <a:ln w="9525">
                          <a:solidFill>
                            <a:srgbClr val="000000"/>
                          </a:solidFill>
                          <a:miter lim="800000"/>
                          <a:headEnd/>
                          <a:tailEnd/>
                        </a:ln>
                      </wps:spPr>
                      <wps:txbx>
                        <w:txbxContent>
                          <w:p w14:paraId="5DE4EF76" w14:textId="77777777" w:rsidR="00B16D97" w:rsidRPr="00BA4A65" w:rsidRDefault="00B16D97" w:rsidP="005E7E3A">
                            <w:pPr>
                              <w:rPr>
                                <w:i/>
                              </w:rPr>
                            </w:pPr>
                            <w:r w:rsidRPr="00B14FF2">
                              <w:rPr>
                                <w:b/>
                                <w:i/>
                              </w:rPr>
                              <w:t>Point</w:t>
                            </w:r>
                            <w:r>
                              <w:rPr>
                                <w:b/>
                                <w:i/>
                              </w:rPr>
                              <w:t>s</w:t>
                            </w:r>
                            <w:r w:rsidRPr="00B14FF2">
                              <w:rPr>
                                <w:b/>
                                <w:i/>
                              </w:rPr>
                              <w:t xml:space="preserve"> for reflection: </w:t>
                            </w:r>
                          </w:p>
                          <w:p w14:paraId="32C379AE" w14:textId="77777777" w:rsidR="00B16D97" w:rsidRDefault="00B16D97" w:rsidP="00EE1007">
                            <w:pPr>
                              <w:pStyle w:val="ListParagraph"/>
                              <w:numPr>
                                <w:ilvl w:val="0"/>
                                <w:numId w:val="12"/>
                              </w:numPr>
                              <w:rPr>
                                <w:i/>
                              </w:rPr>
                            </w:pPr>
                            <w:r>
                              <w:rPr>
                                <w:i/>
                              </w:rPr>
                              <w:t xml:space="preserve">Is </w:t>
                            </w:r>
                            <w:r w:rsidRPr="00B14FF2">
                              <w:rPr>
                                <w:i/>
                              </w:rPr>
                              <w:t xml:space="preserve">there more that could be done </w:t>
                            </w:r>
                            <w:r>
                              <w:rPr>
                                <w:i/>
                              </w:rPr>
                              <w:t xml:space="preserve">to support children </w:t>
                            </w:r>
                            <w:r w:rsidRPr="00B14FF2">
                              <w:rPr>
                                <w:i/>
                              </w:rPr>
                              <w:t>at an earlier stage</w:t>
                            </w:r>
                            <w:r>
                              <w:rPr>
                                <w:i/>
                              </w:rPr>
                              <w:t>,</w:t>
                            </w:r>
                            <w:r w:rsidRPr="00B14FF2">
                              <w:rPr>
                                <w:i/>
                              </w:rPr>
                              <w:t xml:space="preserve"> </w:t>
                            </w:r>
                            <w:r>
                              <w:rPr>
                                <w:i/>
                              </w:rPr>
                              <w:t>when it first becomes apparent that they are experiencing trauma, abuse or bereavement, and</w:t>
                            </w:r>
                            <w:r w:rsidRPr="00B14FF2">
                              <w:rPr>
                                <w:i/>
                              </w:rPr>
                              <w:t xml:space="preserve"> reduce the likelihood that </w:t>
                            </w:r>
                            <w:r>
                              <w:rPr>
                                <w:i/>
                              </w:rPr>
                              <w:t>they</w:t>
                            </w:r>
                            <w:r w:rsidRPr="00B14FF2">
                              <w:rPr>
                                <w:i/>
                              </w:rPr>
                              <w:t xml:space="preserve"> will offend </w:t>
                            </w:r>
                            <w:r>
                              <w:rPr>
                                <w:i/>
                              </w:rPr>
                              <w:t>(</w:t>
                            </w:r>
                            <w:r w:rsidRPr="00B14FF2">
                              <w:rPr>
                                <w:i/>
                              </w:rPr>
                              <w:t>and</w:t>
                            </w:r>
                            <w:r>
                              <w:rPr>
                                <w:i/>
                              </w:rPr>
                              <w:t>, for some,</w:t>
                            </w:r>
                            <w:r w:rsidRPr="00B14FF2">
                              <w:rPr>
                                <w:i/>
                              </w:rPr>
                              <w:t xml:space="preserve"> go into custody</w:t>
                            </w:r>
                            <w:r>
                              <w:rPr>
                                <w:i/>
                              </w:rPr>
                              <w:t>)</w:t>
                            </w:r>
                            <w:r w:rsidRPr="00B14FF2">
                              <w:rPr>
                                <w:i/>
                              </w:rPr>
                              <w:t>?</w:t>
                            </w:r>
                          </w:p>
                          <w:p w14:paraId="101FCCB3" w14:textId="77777777" w:rsidR="00B16D97" w:rsidRDefault="00B16D97" w:rsidP="00F32D3C">
                            <w:pPr>
                              <w:pStyle w:val="ListParagraph"/>
                              <w:rPr>
                                <w:i/>
                              </w:rPr>
                            </w:pPr>
                          </w:p>
                          <w:p w14:paraId="2EFCA341" w14:textId="77777777" w:rsidR="00B16D97" w:rsidRPr="00F32D3C" w:rsidRDefault="00B16D97" w:rsidP="00F32D3C">
                            <w:pPr>
                              <w:pStyle w:val="ListParagraph"/>
                              <w:numPr>
                                <w:ilvl w:val="0"/>
                                <w:numId w:val="12"/>
                              </w:numPr>
                              <w:rPr>
                                <w:i/>
                              </w:rPr>
                            </w:pPr>
                            <w:r>
                              <w:rPr>
                                <w:i/>
                              </w:rPr>
                              <w:t xml:space="preserve">Should our current focus on ACEs be extended to encompass other types of trauma which appear to be prevalent amongst high risk groups of young people? </w:t>
                            </w:r>
                          </w:p>
                          <w:p w14:paraId="2D0FBF3E" w14:textId="77777777" w:rsidR="00B16D97" w:rsidRDefault="00B16D97" w:rsidP="005E7E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97AA7B" id="Text Box 13" o:spid="_x0000_s1029" type="#_x0000_t202" style="position:absolute;margin-left:0;margin-top:106pt;width:454pt;height:13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" fillcolor="#d8d8d8 [2732]">
                <v:textbox>
                  <w:txbxContent>
                    <w:p w14:paraId="5DE4EF76" w14:textId="77777777" w:rsidR="00B16D97" w:rsidRPr="00BA4A65" w:rsidRDefault="00B16D97" w:rsidP="005E7E3A">
                      <w:pPr>
                        <w:rPr>
                          <w:i/>
                        </w:rPr>
                      </w:pPr>
                      <w:r w:rsidRPr="00B14FF2">
                        <w:rPr>
                          <w:b/>
                          <w:i/>
                        </w:rPr>
                        <w:t>Point</w:t>
                      </w:r>
                      <w:r>
                        <w:rPr>
                          <w:b/>
                          <w:i/>
                        </w:rPr>
                        <w:t>s</w:t>
                      </w:r>
                      <w:r w:rsidRPr="00B14FF2">
                        <w:rPr>
                          <w:b/>
                          <w:i/>
                        </w:rPr>
                        <w:t xml:space="preserve"> for reflection: </w:t>
                      </w:r>
                    </w:p>
                    <w:p w14:paraId="32C379AE" w14:textId="77777777" w:rsidR="00B16D97" w:rsidRDefault="00B16D97" w:rsidP="00EE1007">
                      <w:pPr>
                        <w:pStyle w:val="ListParagraph"/>
                        <w:numPr>
                          <w:ilvl w:val="0"/>
                          <w:numId w:val="12"/>
                        </w:numPr>
                        <w:rPr>
                          <w:i/>
                        </w:rPr>
                      </w:pPr>
                      <w:r>
                        <w:rPr>
                          <w:i/>
                        </w:rPr>
                        <w:t xml:space="preserve">Is </w:t>
                      </w:r>
                      <w:r w:rsidRPr="00B14FF2">
                        <w:rPr>
                          <w:i/>
                        </w:rPr>
                        <w:t xml:space="preserve">there more that could be done </w:t>
                      </w:r>
                      <w:r>
                        <w:rPr>
                          <w:i/>
                        </w:rPr>
                        <w:t xml:space="preserve">to support children </w:t>
                      </w:r>
                      <w:r w:rsidRPr="00B14FF2">
                        <w:rPr>
                          <w:i/>
                        </w:rPr>
                        <w:t>at an earlier stage</w:t>
                      </w:r>
                      <w:r>
                        <w:rPr>
                          <w:i/>
                        </w:rPr>
                        <w:t>,</w:t>
                      </w:r>
                      <w:r w:rsidRPr="00B14FF2">
                        <w:rPr>
                          <w:i/>
                        </w:rPr>
                        <w:t xml:space="preserve"> </w:t>
                      </w:r>
                      <w:r>
                        <w:rPr>
                          <w:i/>
                        </w:rPr>
                        <w:t>when it first becomes apparent that they are experiencing trauma, abuse or bereavement, and</w:t>
                      </w:r>
                      <w:r w:rsidRPr="00B14FF2">
                        <w:rPr>
                          <w:i/>
                        </w:rPr>
                        <w:t xml:space="preserve"> reduce the likelihood that </w:t>
                      </w:r>
                      <w:r>
                        <w:rPr>
                          <w:i/>
                        </w:rPr>
                        <w:t>they</w:t>
                      </w:r>
                      <w:r w:rsidRPr="00B14FF2">
                        <w:rPr>
                          <w:i/>
                        </w:rPr>
                        <w:t xml:space="preserve"> will offend </w:t>
                      </w:r>
                      <w:r>
                        <w:rPr>
                          <w:i/>
                        </w:rPr>
                        <w:t>(</w:t>
                      </w:r>
                      <w:r w:rsidRPr="00B14FF2">
                        <w:rPr>
                          <w:i/>
                        </w:rPr>
                        <w:t>and</w:t>
                      </w:r>
                      <w:r>
                        <w:rPr>
                          <w:i/>
                        </w:rPr>
                        <w:t>, for some,</w:t>
                      </w:r>
                      <w:r w:rsidRPr="00B14FF2">
                        <w:rPr>
                          <w:i/>
                        </w:rPr>
                        <w:t xml:space="preserve"> go into custody</w:t>
                      </w:r>
                      <w:r>
                        <w:rPr>
                          <w:i/>
                        </w:rPr>
                        <w:t>)</w:t>
                      </w:r>
                      <w:r w:rsidRPr="00B14FF2">
                        <w:rPr>
                          <w:i/>
                        </w:rPr>
                        <w:t>?</w:t>
                      </w:r>
                    </w:p>
                    <w:p w14:paraId="101FCCB3" w14:textId="77777777" w:rsidR="00B16D97" w:rsidRDefault="00B16D97" w:rsidP="00F32D3C">
                      <w:pPr>
                        <w:pStyle w:val="ListParagraph"/>
                        <w:rPr>
                          <w:i/>
                        </w:rPr>
                      </w:pPr>
                    </w:p>
                    <w:p w14:paraId="2EFCA341" w14:textId="77777777" w:rsidR="00B16D97" w:rsidRPr="00F32D3C" w:rsidRDefault="00B16D97" w:rsidP="00F32D3C">
                      <w:pPr>
                        <w:pStyle w:val="ListParagraph"/>
                        <w:numPr>
                          <w:ilvl w:val="0"/>
                          <w:numId w:val="12"/>
                        </w:numPr>
                        <w:rPr>
                          <w:i/>
                        </w:rPr>
                      </w:pPr>
                      <w:r>
                        <w:rPr>
                          <w:i/>
                        </w:rPr>
                        <w:t xml:space="preserve">Should our current focus on ACEs be extended to encompass other types of trauma which appear to be prevalent amongst high risk groups of young people? </w:t>
                      </w:r>
                    </w:p>
                    <w:p w14:paraId="2D0FBF3E" w14:textId="77777777" w:rsidR="00B16D97" w:rsidRDefault="00B16D97" w:rsidP="005E7E3A"/>
                  </w:txbxContent>
                </v:textbox>
                <w10:wrap type="tight"/>
              </v:shape>
            </w:pict>
          </mc:Fallback>
        </mc:AlternateContent>
      </w:r>
      <w:r w:rsidR="007575F0">
        <w:t>Dyer and Nolan (2016) noted that almost all of the young people they interviewed reported multiple experiences of and exposure to: loss; bereavement; abuse; homelessness; mental health difficulties; trauma; substance misuse; sibling involvement in offending; family breakdown; parental ill health; and parental inability to cope.</w:t>
      </w:r>
      <w:r w:rsidR="00120859">
        <w:t xml:space="preserve"> </w:t>
      </w:r>
      <w:r w:rsidR="007575F0">
        <w:t>Moreover, half of those interviewed displayed comprehension and understanding difficulties, and speech, language and communication needs, in some cases at a level that the researchers deemed to be significant.</w:t>
      </w:r>
      <w:r w:rsidR="007575F0">
        <w:br w:type="page"/>
      </w:r>
    </w:p>
    <w:p w14:paraId="7E2B0EF0" w14:textId="1683ACA4" w:rsidR="005E7E3A" w:rsidRPr="00A05FBF" w:rsidRDefault="007575F0" w:rsidP="00A05FBF">
      <w:pPr>
        <w:pStyle w:val="Heading3"/>
        <w:numPr>
          <w:ilvl w:val="1"/>
          <w:numId w:val="18"/>
        </w:numPr>
        <w:jc w:val="left"/>
        <w:rPr>
          <w:rFonts w:asciiTheme="minorHAnsi" w:hAnsiTheme="minorHAnsi"/>
          <w:b/>
          <w:sz w:val="22"/>
        </w:rPr>
      </w:pPr>
      <w:r w:rsidRPr="00A05FBF">
        <w:rPr>
          <w:rFonts w:asciiTheme="minorHAnsi" w:hAnsiTheme="minorHAnsi"/>
          <w:b/>
          <w:sz w:val="22"/>
        </w:rPr>
        <w:lastRenderedPageBreak/>
        <w:t>Geography and deprivation</w:t>
      </w:r>
      <w:r w:rsidR="00120859">
        <w:rPr>
          <w:rFonts w:asciiTheme="minorHAnsi" w:hAnsiTheme="minorHAnsi"/>
          <w:b/>
          <w:sz w:val="22"/>
        </w:rPr>
        <w:t xml:space="preserve"> </w:t>
      </w:r>
      <w:r w:rsidRPr="00A05FBF">
        <w:rPr>
          <w:rFonts w:asciiTheme="minorHAnsi" w:hAnsiTheme="minorHAnsi"/>
          <w:b/>
          <w:sz w:val="22"/>
        </w:rPr>
        <w:t xml:space="preserve"> </w:t>
      </w:r>
    </w:p>
    <w:p w14:paraId="54E90EE3" w14:textId="77777777" w:rsidR="00AD600E" w:rsidRDefault="00AD600E" w:rsidP="00A05FBF">
      <w:pPr>
        <w:jc w:val="left"/>
      </w:pPr>
    </w:p>
    <w:p w14:paraId="0BED047E" w14:textId="36794DA8" w:rsidR="005E7E3A" w:rsidRPr="008C025C" w:rsidDel="00EE23C6" w:rsidRDefault="007575F0" w:rsidP="00A05FBF">
      <w:pPr>
        <w:jc w:val="left"/>
      </w:pPr>
      <w:r>
        <w:t>The map below shows the postcode of residence (where available) for a sample of 16 and 17 year olds in custody during 2016.</w:t>
      </w:r>
      <w:r w:rsidR="00120859">
        <w:t xml:space="preserve"> </w:t>
      </w:r>
      <w:r>
        <w:t>All eligible individuals present in HMYOI Polmont on on</w:t>
      </w:r>
      <w:r w:rsidR="00DE3A88">
        <w:t xml:space="preserve">e day in each of the </w:t>
      </w:r>
      <w:r>
        <w:t>months</w:t>
      </w:r>
      <w:r w:rsidR="00AE4DB7">
        <w:t xml:space="preserve"> of </w:t>
      </w:r>
      <w:r>
        <w:t xml:space="preserve">January, February, April &amp; May were included in the analysis. </w:t>
      </w:r>
    </w:p>
    <w:p w14:paraId="1ED20A13" w14:textId="77777777" w:rsidR="005E7E3A" w:rsidRDefault="007575F0" w:rsidP="00A05FBF">
      <w:pPr>
        <w:spacing w:after="200" w:line="276" w:lineRule="auto"/>
        <w:jc w:val="left"/>
        <w:rPr>
          <w:b/>
        </w:rPr>
      </w:pPr>
      <w:r>
        <w:rPr>
          <w:b/>
        </w:rPr>
        <w:t>Figure 1: Residences of children aged 16 and 17 in custody based on snapshots of postcodes</w:t>
      </w:r>
    </w:p>
    <w:p w14:paraId="7AD94C7F" w14:textId="77777777" w:rsidR="005E7E3A" w:rsidRDefault="004B5B0D" w:rsidP="004B5B0D">
      <w:pPr>
        <w:tabs>
          <w:tab w:val="left" w:pos="5728"/>
        </w:tabs>
        <w:ind w:left="1985" w:hanging="567"/>
        <w:rPr>
          <w:b/>
        </w:rPr>
      </w:pPr>
      <w:r w:rsidRPr="004B5B0D">
        <w:rPr>
          <w:b/>
          <w:noProof/>
          <w:lang w:eastAsia="en-GB"/>
        </w:rPr>
        <w:drawing>
          <wp:inline distT="0" distB="0" distL="0" distR="0" wp14:anchorId="7E432E2B" wp14:editId="724F2101">
            <wp:extent cx="3934091" cy="5505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48067" cy="5525008"/>
                    </a:xfrm>
                    <a:prstGeom prst="rect">
                      <a:avLst/>
                    </a:prstGeom>
                    <a:noFill/>
                    <a:ln>
                      <a:noFill/>
                    </a:ln>
                  </pic:spPr>
                </pic:pic>
              </a:graphicData>
            </a:graphic>
          </wp:inline>
        </w:drawing>
      </w:r>
    </w:p>
    <w:p w14:paraId="7D589CEB" w14:textId="77777777" w:rsidR="005E7E3A" w:rsidRDefault="007575F0" w:rsidP="00A05FBF">
      <w:pPr>
        <w:jc w:val="left"/>
      </w:pPr>
      <w:r w:rsidRPr="004709A9">
        <w:rPr>
          <w:i/>
        </w:rPr>
        <w:t>Source: Scottish Prison Service</w:t>
      </w:r>
      <w:r w:rsidRPr="004709A9">
        <w:rPr>
          <w:i/>
          <w:iCs/>
        </w:rPr>
        <w:t>, Based on four snapshots (Jan, Feb, Apr &amp; May 16)</w:t>
      </w:r>
      <w:r w:rsidR="00AE4DB7">
        <w:rPr>
          <w:i/>
          <w:iCs/>
        </w:rPr>
        <w:t xml:space="preserve"> </w:t>
      </w:r>
      <w:r w:rsidRPr="004709A9">
        <w:rPr>
          <w:i/>
          <w:iCs/>
        </w:rPr>
        <w:t>Map – Scottish Government Geographic Information Science &amp; Analysis Team</w:t>
      </w:r>
    </w:p>
    <w:p w14:paraId="4B88DC15" w14:textId="77777777" w:rsidR="005E7E3A" w:rsidRDefault="007575F0" w:rsidP="00A05FBF">
      <w:pPr>
        <w:jc w:val="left"/>
      </w:pPr>
      <w:r>
        <w:lastRenderedPageBreak/>
        <w:t xml:space="preserve">The map shows that children detained in custody </w:t>
      </w:r>
      <w:r w:rsidR="000E5C24">
        <w:t xml:space="preserve">came </w:t>
      </w:r>
      <w:r>
        <w:t>from communities across Scotland, although predominantly in the central belt. I</w:t>
      </w:r>
      <w:r w:rsidRPr="008C025C">
        <w:t xml:space="preserve">t can be seen that there are </w:t>
      </w:r>
      <w:r>
        <w:t xml:space="preserve">only a </w:t>
      </w:r>
      <w:r w:rsidRPr="008C025C">
        <w:t xml:space="preserve">few </w:t>
      </w:r>
      <w:r>
        <w:t>postcodes where there was more than one individual in custody at the time of the snapshots, i</w:t>
      </w:r>
      <w:r w:rsidRPr="008C025C">
        <w:t>ndicating a greater spread across comm</w:t>
      </w:r>
      <w:r>
        <w:t>unities than is sometimes believ</w:t>
      </w:r>
      <w:r w:rsidRPr="008C025C">
        <w:t>ed based upon previous analyses of the prison population.</w:t>
      </w:r>
    </w:p>
    <w:p w14:paraId="5C6FDD15" w14:textId="623B2838" w:rsidR="005E7E3A" w:rsidRDefault="007575F0" w:rsidP="00A05FBF">
      <w:pPr>
        <w:jc w:val="left"/>
      </w:pPr>
      <w:r>
        <w:t>Figure 2 shows how these postcodes map to Scottish Index of Multiple Deprivation (SIMD) scores and illustrates the relationship between levels of deprivation and detention in custody.</w:t>
      </w:r>
      <w:r w:rsidR="00120859">
        <w:t xml:space="preserve"> </w:t>
      </w:r>
    </w:p>
    <w:p w14:paraId="4A814519" w14:textId="77777777" w:rsidR="005E7E3A" w:rsidRDefault="007575F0" w:rsidP="00A05FBF">
      <w:pPr>
        <w:spacing w:after="200" w:line="276" w:lineRule="auto"/>
        <w:jc w:val="left"/>
        <w:rPr>
          <w:b/>
        </w:rPr>
      </w:pPr>
      <w:r>
        <w:rPr>
          <w:b/>
        </w:rPr>
        <w:t xml:space="preserve">Figure 2: </w:t>
      </w:r>
      <w:r w:rsidRPr="001A7B9D">
        <w:rPr>
          <w:b/>
        </w:rPr>
        <w:t xml:space="preserve">Distribution of residences of young people in HMYOI Polmont </w:t>
      </w:r>
      <w:r>
        <w:rPr>
          <w:b/>
        </w:rPr>
        <w:t xml:space="preserve">by </w:t>
      </w:r>
      <w:r w:rsidRPr="001A7B9D">
        <w:rPr>
          <w:b/>
        </w:rPr>
        <w:t>Scottish Ind</w:t>
      </w:r>
      <w:r>
        <w:rPr>
          <w:b/>
        </w:rPr>
        <w:t>ex of Multiple Deprivation (SIMD)</w:t>
      </w:r>
      <w:r w:rsidRPr="001A7B9D">
        <w:rPr>
          <w:b/>
        </w:rPr>
        <w:t xml:space="preserve"> deciles </w:t>
      </w:r>
    </w:p>
    <w:p w14:paraId="5C449B15" w14:textId="77777777" w:rsidR="005E7E3A" w:rsidRDefault="005E7E3A" w:rsidP="00A05FBF">
      <w:pPr>
        <w:jc w:val="left"/>
        <w:rPr>
          <w:b/>
        </w:rPr>
      </w:pPr>
    </w:p>
    <w:p w14:paraId="4EFE6E03" w14:textId="77777777" w:rsidR="005E7E3A" w:rsidRDefault="007575F0" w:rsidP="00A05FBF">
      <w:pPr>
        <w:ind w:firstLine="720"/>
        <w:jc w:val="left"/>
      </w:pPr>
      <w:r w:rsidRPr="001A7B9D">
        <w:rPr>
          <w:noProof/>
          <w:lang w:eastAsia="en-GB"/>
        </w:rPr>
        <w:drawing>
          <wp:inline distT="0" distB="0" distL="0" distR="0" wp14:anchorId="60B212A1" wp14:editId="2A81A0A7">
            <wp:extent cx="4660900" cy="2138312"/>
            <wp:effectExtent l="2540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4654795" cy="2135511"/>
                    </a:xfrm>
                    <a:prstGeom prst="rect">
                      <a:avLst/>
                    </a:prstGeom>
                    <a:noFill/>
                    <a:ln w="9525">
                      <a:noFill/>
                      <a:miter lim="800000"/>
                      <a:headEnd/>
                      <a:tailEnd/>
                    </a:ln>
                  </pic:spPr>
                </pic:pic>
              </a:graphicData>
            </a:graphic>
          </wp:inline>
        </w:drawing>
      </w:r>
    </w:p>
    <w:p w14:paraId="11CF4CD3" w14:textId="77777777" w:rsidR="005E7E3A" w:rsidRPr="00083694" w:rsidRDefault="007575F0" w:rsidP="00A05FBF">
      <w:pPr>
        <w:jc w:val="left"/>
        <w:rPr>
          <w:i/>
        </w:rPr>
      </w:pPr>
      <w:r w:rsidRPr="00083694">
        <w:rPr>
          <w:i/>
        </w:rPr>
        <w:t>Source: Scottish Prison Service</w:t>
      </w:r>
    </w:p>
    <w:p w14:paraId="58C2E510" w14:textId="3E6CC593" w:rsidR="005E7E3A" w:rsidRDefault="007575F0" w:rsidP="00A05FBF">
      <w:pPr>
        <w:jc w:val="left"/>
      </w:pPr>
      <w:r w:rsidRPr="004B1B9F">
        <w:t xml:space="preserve">The highest numbers of young people in both age ranges </w:t>
      </w:r>
      <w:r w:rsidR="0008140B">
        <w:t>we</w:t>
      </w:r>
      <w:r w:rsidR="0008140B" w:rsidRPr="004B1B9F">
        <w:t xml:space="preserve">re </w:t>
      </w:r>
      <w:r w:rsidRPr="004B1B9F">
        <w:t>from the most deprived 10% of communities</w:t>
      </w:r>
      <w:r>
        <w:t xml:space="preserve"> (decile 1), with almost two-thirds of the 16 and 17 year olds and over half of 16 to 21 year olds living in the 20% most deprived communities in Scotland.</w:t>
      </w:r>
      <w:r w:rsidR="00120859">
        <w:t xml:space="preserve"> </w:t>
      </w:r>
      <w:r w:rsidRPr="004B1B9F">
        <w:t>Th</w:t>
      </w:r>
      <w:r>
        <w:t xml:space="preserve">at said, there </w:t>
      </w:r>
      <w:r w:rsidR="000E5C24">
        <w:t xml:space="preserve">were </w:t>
      </w:r>
      <w:r>
        <w:t>also y</w:t>
      </w:r>
      <w:r w:rsidRPr="004B1B9F">
        <w:t xml:space="preserve">oung people </w:t>
      </w:r>
      <w:r>
        <w:t xml:space="preserve">in custody </w:t>
      </w:r>
      <w:r w:rsidRPr="004B1B9F">
        <w:t>(mostly under 21</w:t>
      </w:r>
      <w:r w:rsidR="004E1395">
        <w:t xml:space="preserve"> </w:t>
      </w:r>
      <w:r w:rsidRPr="004B1B9F">
        <w:t>year</w:t>
      </w:r>
      <w:r w:rsidR="004E1395">
        <w:t xml:space="preserve"> </w:t>
      </w:r>
      <w:r w:rsidRPr="004B1B9F">
        <w:t xml:space="preserve">olds) whose communities are </w:t>
      </w:r>
      <w:r>
        <w:t xml:space="preserve">amongst </w:t>
      </w:r>
      <w:r w:rsidRPr="004B1B9F">
        <w:t xml:space="preserve">the </w:t>
      </w:r>
      <w:r>
        <w:t>least</w:t>
      </w:r>
      <w:r w:rsidRPr="004B1B9F">
        <w:t xml:space="preserve"> deprived. </w:t>
      </w:r>
    </w:p>
    <w:p w14:paraId="47DA694F" w14:textId="7CE466D8" w:rsidR="005E7E3A" w:rsidRDefault="007575F0" w:rsidP="00A05FBF">
      <w:pPr>
        <w:jc w:val="left"/>
      </w:pPr>
      <w:r>
        <w:t>Analysis of the information on geography and deprivation can enable us to explore whether there are communities which may be working more successfully with children and young people to help them to manage their lives and keep clear of offending.</w:t>
      </w:r>
      <w:r w:rsidR="00120859">
        <w:t xml:space="preserve"> </w:t>
      </w:r>
      <w:r>
        <w:t>This may be related to the strengths and assets of these communities, such as where schools rarely exclude children (see below) or where there are strong preventative or youth justice focused initiatives.</w:t>
      </w:r>
      <w:r w:rsidR="00120859">
        <w:t xml:space="preserve"> </w:t>
      </w:r>
      <w:r>
        <w:t>However, the numbers are small and each case is individual, and we need to be cautious about assuming correlations between macro issues, such as deprivation or local practices, and individual behaviours: a range of complex societal, cultural, environmental and personal factors is likely to come into play in each case.</w:t>
      </w:r>
    </w:p>
    <w:p w14:paraId="2106D504" w14:textId="77777777" w:rsidR="00AC59BE" w:rsidRDefault="00AC59BE" w:rsidP="00A05FBF">
      <w:pPr>
        <w:jc w:val="left"/>
      </w:pPr>
      <w:r>
        <w:rPr>
          <w:noProof/>
          <w:lang w:eastAsia="en-GB"/>
        </w:rPr>
        <w:lastRenderedPageBreak/>
        <mc:AlternateContent>
          <mc:Choice Requires="wps">
            <w:drawing>
              <wp:anchor distT="0" distB="0" distL="114300" distR="114300" simplePos="0" relativeHeight="251650048" behindDoc="0" locked="0" layoutInCell="1" allowOverlap="1" wp14:anchorId="49FCEB4D" wp14:editId="06DBD180">
                <wp:simplePos x="0" y="0"/>
                <wp:positionH relativeFrom="margin">
                  <wp:align>right</wp:align>
                </wp:positionH>
                <wp:positionV relativeFrom="paragraph">
                  <wp:posOffset>199390</wp:posOffset>
                </wp:positionV>
                <wp:extent cx="5765800" cy="1595120"/>
                <wp:effectExtent l="0" t="0" r="25400" b="24130"/>
                <wp:wrapTight wrapText="bothSides">
                  <wp:wrapPolygon edited="0">
                    <wp:start x="0" y="0"/>
                    <wp:lineTo x="0" y="21669"/>
                    <wp:lineTo x="21624" y="21669"/>
                    <wp:lineTo x="21624" y="0"/>
                    <wp:lineTo x="0" y="0"/>
                  </wp:wrapPolygon>
                </wp:wrapTight>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595120"/>
                        </a:xfrm>
                        <a:prstGeom prst="rect">
                          <a:avLst/>
                        </a:prstGeom>
                        <a:solidFill>
                          <a:schemeClr val="bg1">
                            <a:lumMod val="85000"/>
                            <a:lumOff val="0"/>
                          </a:schemeClr>
                        </a:solidFill>
                        <a:ln w="9525">
                          <a:solidFill>
                            <a:srgbClr val="000000"/>
                          </a:solidFill>
                          <a:miter lim="800000"/>
                          <a:headEnd/>
                          <a:tailEnd/>
                        </a:ln>
                      </wps:spPr>
                      <wps:txbx>
                        <w:txbxContent>
                          <w:p w14:paraId="3D5F5226" w14:textId="77777777" w:rsidR="00B16D97" w:rsidRDefault="00B16D97" w:rsidP="005E7E3A">
                            <w:pPr>
                              <w:rPr>
                                <w:i/>
                              </w:rPr>
                            </w:pPr>
                            <w:r w:rsidRPr="00B14FF2">
                              <w:rPr>
                                <w:b/>
                                <w:i/>
                              </w:rPr>
                              <w:t xml:space="preserve">Points for reflection: </w:t>
                            </w:r>
                          </w:p>
                          <w:p w14:paraId="0CDF4AB5" w14:textId="77777777" w:rsidR="00B16D97" w:rsidRDefault="00B16D97" w:rsidP="00A05FBF">
                            <w:pPr>
                              <w:pStyle w:val="ListParagraph"/>
                              <w:numPr>
                                <w:ilvl w:val="0"/>
                                <w:numId w:val="12"/>
                              </w:numPr>
                              <w:ind w:left="714" w:hanging="357"/>
                              <w:contextualSpacing w:val="0"/>
                            </w:pPr>
                            <w:r w:rsidRPr="00B14FF2">
                              <w:rPr>
                                <w:i/>
                              </w:rPr>
                              <w:t>Are there some communities which have lower rates of offending than you would think likely given their levels of deprivation and social issues? If so</w:t>
                            </w:r>
                            <w:r>
                              <w:rPr>
                                <w:i/>
                              </w:rPr>
                              <w:t>,</w:t>
                            </w:r>
                            <w:r w:rsidRPr="00B14FF2">
                              <w:rPr>
                                <w:i/>
                              </w:rPr>
                              <w:t xml:space="preserve"> what factors and practices might be leading to success in reducing offending/supporting children and young people?</w:t>
                            </w:r>
                          </w:p>
                          <w:p w14:paraId="6D41BF7E" w14:textId="77777777" w:rsidR="00B16D97" w:rsidRPr="00B14FF2" w:rsidRDefault="00B16D97" w:rsidP="00A05FBF">
                            <w:pPr>
                              <w:pStyle w:val="ListParagraph"/>
                              <w:numPr>
                                <w:ilvl w:val="0"/>
                                <w:numId w:val="12"/>
                              </w:numPr>
                              <w:ind w:left="714" w:hanging="357"/>
                              <w:contextualSpacing w:val="0"/>
                              <w:rPr>
                                <w:i/>
                              </w:rPr>
                            </w:pPr>
                            <w:r w:rsidRPr="00B14FF2">
                              <w:rPr>
                                <w:i/>
                              </w:rPr>
                              <w:t>Similarly why might certain areas have higher levels of offending than their context and background would suggest?</w:t>
                            </w:r>
                          </w:p>
                          <w:p w14:paraId="0E5C3864" w14:textId="77777777" w:rsidR="00B16D97" w:rsidRDefault="00B16D97" w:rsidP="005E7E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CEB4D" id="Text Box 12" o:spid="_x0000_s1030" type="#_x0000_t202" style="position:absolute;margin-left:402.8pt;margin-top:15.7pt;width:454pt;height:125.6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" fillcolor="#d8d8d8 [2732]">
                <v:textbox>
                  <w:txbxContent>
                    <w:p w14:paraId="3D5F5226" w14:textId="77777777" w:rsidR="00B16D97" w:rsidRDefault="00B16D97" w:rsidP="005E7E3A">
                      <w:pPr>
                        <w:rPr>
                          <w:i/>
                        </w:rPr>
                      </w:pPr>
                      <w:r w:rsidRPr="00B14FF2">
                        <w:rPr>
                          <w:b/>
                          <w:i/>
                        </w:rPr>
                        <w:t xml:space="preserve">Points for reflection: </w:t>
                      </w:r>
                    </w:p>
                    <w:p w14:paraId="0CDF4AB5" w14:textId="77777777" w:rsidR="00B16D97" w:rsidRDefault="00B16D97" w:rsidP="00A05FBF">
                      <w:pPr>
                        <w:pStyle w:val="ListParagraph"/>
                        <w:numPr>
                          <w:ilvl w:val="0"/>
                          <w:numId w:val="12"/>
                        </w:numPr>
                        <w:ind w:left="714" w:hanging="357"/>
                        <w:contextualSpacing w:val="0"/>
                      </w:pPr>
                      <w:r w:rsidRPr="00B14FF2">
                        <w:rPr>
                          <w:i/>
                        </w:rPr>
                        <w:t>Are there some communities which have lower rates of offending than you would think likely given their levels of deprivation and social issues? If so</w:t>
                      </w:r>
                      <w:r>
                        <w:rPr>
                          <w:i/>
                        </w:rPr>
                        <w:t>,</w:t>
                      </w:r>
                      <w:r w:rsidRPr="00B14FF2">
                        <w:rPr>
                          <w:i/>
                        </w:rPr>
                        <w:t xml:space="preserve"> what factors and practices might be leading to success in reducing offending/supporting children and young people?</w:t>
                      </w:r>
                    </w:p>
                    <w:p w14:paraId="6D41BF7E" w14:textId="77777777" w:rsidR="00B16D97" w:rsidRPr="00B14FF2" w:rsidRDefault="00B16D97" w:rsidP="00A05FBF">
                      <w:pPr>
                        <w:pStyle w:val="ListParagraph"/>
                        <w:numPr>
                          <w:ilvl w:val="0"/>
                          <w:numId w:val="12"/>
                        </w:numPr>
                        <w:ind w:left="714" w:hanging="357"/>
                        <w:contextualSpacing w:val="0"/>
                        <w:rPr>
                          <w:i/>
                        </w:rPr>
                      </w:pPr>
                      <w:r w:rsidRPr="00B14FF2">
                        <w:rPr>
                          <w:i/>
                        </w:rPr>
                        <w:t>Similarly why might certain areas have higher levels of offending than their context and background would suggest?</w:t>
                      </w:r>
                    </w:p>
                    <w:p w14:paraId="0E5C3864" w14:textId="77777777" w:rsidR="00B16D97" w:rsidRDefault="00B16D97" w:rsidP="005E7E3A"/>
                  </w:txbxContent>
                </v:textbox>
                <w10:wrap type="tight" anchorx="margin"/>
              </v:shape>
            </w:pict>
          </mc:Fallback>
        </mc:AlternateContent>
      </w:r>
    </w:p>
    <w:p w14:paraId="1E26C1B6" w14:textId="77777777" w:rsidR="005E7E3A" w:rsidRDefault="005E7E3A" w:rsidP="00A05FBF">
      <w:pPr>
        <w:jc w:val="left"/>
      </w:pPr>
    </w:p>
    <w:p w14:paraId="4FE232FD" w14:textId="77777777" w:rsidR="005E7E3A" w:rsidRPr="000E7177" w:rsidRDefault="007575F0" w:rsidP="000E7177">
      <w:pPr>
        <w:pStyle w:val="ListParagraph"/>
        <w:numPr>
          <w:ilvl w:val="1"/>
          <w:numId w:val="18"/>
        </w:numPr>
        <w:ind w:hanging="502"/>
        <w:jc w:val="left"/>
        <w:rPr>
          <w:b/>
        </w:rPr>
      </w:pPr>
      <w:r w:rsidRPr="005B5078">
        <w:rPr>
          <w:b/>
        </w:rPr>
        <w:t>Exclusion</w:t>
      </w:r>
    </w:p>
    <w:p w14:paraId="33CB05E1" w14:textId="010C5F3B" w:rsidR="005E7E3A" w:rsidRDefault="007575F0" w:rsidP="00A05FBF">
      <w:pPr>
        <w:jc w:val="left"/>
      </w:pPr>
      <w:r>
        <w:t>The association between offending and deprivation does not mean that poverty causes offending, since most</w:t>
      </w:r>
      <w:r w:rsidR="00EE1007">
        <w:t xml:space="preserve"> </w:t>
      </w:r>
      <w:r>
        <w:t>young people who live in families who struggle with finances do not get involved in offending at all. But poverty can be an indicator of wider exclusion: exclusion from opportunities and protective factors that help young people resist and desist from offending throughout the life course.</w:t>
      </w:r>
      <w:r w:rsidR="00120859">
        <w:t xml:space="preserve"> </w:t>
      </w:r>
    </w:p>
    <w:p w14:paraId="0EAD46C8" w14:textId="757DC51E" w:rsidR="005E7E3A" w:rsidRDefault="007575F0" w:rsidP="00A05FBF">
      <w:pPr>
        <w:jc w:val="left"/>
        <w:rPr>
          <w:rFonts w:eastAsia="Calibri"/>
          <w:lang w:eastAsia="en-GB"/>
        </w:rPr>
      </w:pPr>
      <w:r>
        <w:t xml:space="preserve">In particular, </w:t>
      </w:r>
      <w:r w:rsidRPr="005B5078">
        <w:rPr>
          <w:lang w:val="en-US"/>
        </w:rPr>
        <w:t>there is a well-documented correlation between offending and school exclusion, with the Edinburgh Study of Youth Transitions and Crime identifying school exclusion as one of the key determinants for future involvement in offending.</w:t>
      </w:r>
      <w:r w:rsidR="00120859">
        <w:rPr>
          <w:lang w:val="en-US"/>
        </w:rPr>
        <w:t xml:space="preserve"> </w:t>
      </w:r>
      <w:r w:rsidRPr="005B5078">
        <w:rPr>
          <w:lang w:val="en-US"/>
        </w:rPr>
        <w:t>This remained true even when compared to children who had committed equally serious and frequent offences who had not been excluded from school (</w:t>
      </w:r>
      <w:r>
        <w:t>McAra and McVie, 2010).</w:t>
      </w:r>
      <w:r w:rsidR="00120859">
        <w:t xml:space="preserve"> </w:t>
      </w:r>
      <w:r>
        <w:t>This study also found that e</w:t>
      </w:r>
      <w:r w:rsidRPr="00235689">
        <w:t>arly school exclusion was one of the strongest predictors of making the transition from the Children’s Hearing System to the adult criminal justice system and</w:t>
      </w:r>
      <w:r>
        <w:t xml:space="preserve"> </w:t>
      </w:r>
      <w:r w:rsidRPr="00235689">
        <w:t>of ending up in custody, even taking other factors such as offending behaviour into account.</w:t>
      </w:r>
      <w:r w:rsidR="00120859">
        <w:t xml:space="preserve"> </w:t>
      </w:r>
      <w:r w:rsidRPr="00235689">
        <w:t xml:space="preserve">School exclusion </w:t>
      </w:r>
      <w:r>
        <w:t>before</w:t>
      </w:r>
      <w:r w:rsidRPr="00235689">
        <w:t xml:space="preserve"> age 12 increa</w:t>
      </w:r>
      <w:r>
        <w:t xml:space="preserve">sed the odds of imprisonment by </w:t>
      </w:r>
      <w:r w:rsidRPr="00235689">
        <w:t xml:space="preserve">age 22 by a factor of </w:t>
      </w:r>
      <w:r w:rsidR="004E1395">
        <w:t>four</w:t>
      </w:r>
      <w:r w:rsidRPr="00235689">
        <w:t>.</w:t>
      </w:r>
      <w:r w:rsidR="00120859">
        <w:t xml:space="preserve"> </w:t>
      </w:r>
      <w:r>
        <w:t xml:space="preserve">More recently, </w:t>
      </w:r>
      <w:r w:rsidRPr="005B5078">
        <w:rPr>
          <w:lang w:val="en-US"/>
        </w:rPr>
        <w:t xml:space="preserve">research conducted by CYCJ found that 80% of </w:t>
      </w:r>
      <w:r>
        <w:rPr>
          <w:lang w:val="en-US"/>
        </w:rPr>
        <w:t xml:space="preserve">a sample of </w:t>
      </w:r>
      <w:r w:rsidRPr="005B5078">
        <w:rPr>
          <w:lang w:val="en-US"/>
        </w:rPr>
        <w:t xml:space="preserve">young men in </w:t>
      </w:r>
      <w:r>
        <w:rPr>
          <w:lang w:val="en-US"/>
        </w:rPr>
        <w:t>HM</w:t>
      </w:r>
      <w:r w:rsidRPr="005B5078">
        <w:rPr>
          <w:lang w:val="en-US"/>
        </w:rPr>
        <w:t>Y</w:t>
      </w:r>
      <w:r>
        <w:rPr>
          <w:lang w:val="en-US"/>
        </w:rPr>
        <w:t>OI</w:t>
      </w:r>
      <w:r w:rsidRPr="005B5078">
        <w:rPr>
          <w:lang w:val="en-US"/>
        </w:rPr>
        <w:t xml:space="preserve"> Polmont had experienced exclusion from school (CYCJ, 2014)</w:t>
      </w:r>
      <w:r>
        <w:rPr>
          <w:lang w:val="en-US"/>
        </w:rPr>
        <w:t xml:space="preserve"> and, of the young people who responded to the SPS Prisoner Survey of Young People in Custody (2013), 90% reported that they had been excluded from school, 42% on four or more occasions</w:t>
      </w:r>
      <w:r w:rsidRPr="005B5078">
        <w:rPr>
          <w:lang w:val="en-US"/>
        </w:rPr>
        <w:t>.</w:t>
      </w:r>
      <w:r w:rsidR="00120859">
        <w:rPr>
          <w:rFonts w:eastAsia="Calibri"/>
          <w:lang w:eastAsia="en-GB"/>
        </w:rPr>
        <w:t xml:space="preserve"> </w:t>
      </w:r>
    </w:p>
    <w:p w14:paraId="2881296B" w14:textId="2C12930B" w:rsidR="005E7E3A" w:rsidRDefault="00CB7836" w:rsidP="00A05FBF">
      <w:pPr>
        <w:jc w:val="left"/>
        <w:rPr>
          <w:rFonts w:eastAsia="Calibri"/>
          <w:lang w:eastAsia="en-GB"/>
        </w:rPr>
      </w:pPr>
      <w:r>
        <w:rPr>
          <w:rFonts w:eastAsia="Calibri"/>
          <w:noProof/>
          <w:lang w:eastAsia="en-GB"/>
        </w:rPr>
        <mc:AlternateContent>
          <mc:Choice Requires="wps">
            <w:drawing>
              <wp:anchor distT="0" distB="0" distL="114300" distR="114300" simplePos="0" relativeHeight="251658240" behindDoc="0" locked="0" layoutInCell="1" allowOverlap="1" wp14:anchorId="3A00DDE3" wp14:editId="4E4D24C1">
                <wp:simplePos x="0" y="0"/>
                <wp:positionH relativeFrom="column">
                  <wp:posOffset>4153535</wp:posOffset>
                </wp:positionH>
                <wp:positionV relativeFrom="paragraph">
                  <wp:posOffset>59690</wp:posOffset>
                </wp:positionV>
                <wp:extent cx="1590675" cy="1823720"/>
                <wp:effectExtent l="0" t="0" r="28575" b="24130"/>
                <wp:wrapTight wrapText="bothSides">
                  <wp:wrapPolygon edited="0">
                    <wp:start x="0" y="0"/>
                    <wp:lineTo x="0" y="21660"/>
                    <wp:lineTo x="21729" y="21660"/>
                    <wp:lineTo x="21729" y="0"/>
                    <wp:lineTo x="0" y="0"/>
                  </wp:wrapPolygon>
                </wp:wrapTight>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823720"/>
                        </a:xfrm>
                        <a:prstGeom prst="rect">
                          <a:avLst/>
                        </a:prstGeom>
                        <a:noFill/>
                        <a:ln w="9525">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586A967" w14:textId="77777777" w:rsidR="00B16D97" w:rsidRPr="00986DF6" w:rsidRDefault="00B16D97" w:rsidP="00A05FBF">
                            <w:pPr>
                              <w:jc w:val="left"/>
                              <w:rPr>
                                <w:i/>
                              </w:rPr>
                            </w:pPr>
                            <w:r>
                              <w:rPr>
                                <w:i/>
                              </w:rPr>
                              <w:t>Danny was excluded from school when he was 15 because of truanting, fighting and general misbehaviour. He went to the residential service at that time and did not return to his school.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0DDE3" id="Text Box 10" o:spid="_x0000_s1031" type="#_x0000_t202" style="position:absolute;margin-left:327.05pt;margin-top:4.7pt;width:125.25pt;height:14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" filled="f" strokecolor="#4f81bd [3204]">
                <v:textbox inset=",7.2pt,,7.2pt">
                  <w:txbxContent>
                    <w:p w14:paraId="3586A967" w14:textId="77777777" w:rsidR="00B16D97" w:rsidRPr="00986DF6" w:rsidRDefault="00B16D97" w:rsidP="00A05FBF">
                      <w:pPr>
                        <w:jc w:val="left"/>
                        <w:rPr>
                          <w:i/>
                        </w:rPr>
                      </w:pPr>
                      <w:r>
                        <w:rPr>
                          <w:i/>
                        </w:rPr>
                        <w:t>Danny was excluded from school when he was 15 because of truanting, fighting and general misbehaviour. He went to the residential service at that time and did not return to his school.</w:t>
                      </w:r>
                    </w:p>
                  </w:txbxContent>
                </v:textbox>
                <w10:wrap type="tight"/>
              </v:shape>
            </w:pict>
          </mc:Fallback>
        </mc:AlternateContent>
      </w:r>
      <w:r w:rsidR="007575F0">
        <w:rPr>
          <w:rFonts w:eastAsia="Calibri"/>
          <w:lang w:eastAsia="en-GB"/>
        </w:rPr>
        <w:t>Recent narrative evidence</w:t>
      </w:r>
      <w:r w:rsidR="00D93299">
        <w:rPr>
          <w:rFonts w:eastAsia="Calibri"/>
          <w:lang w:eastAsia="en-GB"/>
        </w:rPr>
        <w:t>,</w:t>
      </w:r>
      <w:r w:rsidR="007575F0">
        <w:rPr>
          <w:rFonts w:eastAsia="Calibri"/>
          <w:lang w:eastAsia="en-GB"/>
        </w:rPr>
        <w:t xml:space="preserve"> </w:t>
      </w:r>
      <w:r w:rsidR="00D93299">
        <w:rPr>
          <w:rFonts w:eastAsia="Calibri"/>
          <w:lang w:eastAsia="en-GB"/>
        </w:rPr>
        <w:t xml:space="preserve">including </w:t>
      </w:r>
      <w:r w:rsidR="007575F0">
        <w:rPr>
          <w:rFonts w:eastAsia="Calibri"/>
          <w:lang w:eastAsia="en-GB"/>
        </w:rPr>
        <w:t xml:space="preserve">from young people in </w:t>
      </w:r>
      <w:r w:rsidR="007575F0">
        <w:rPr>
          <w:lang w:val="en-US"/>
        </w:rPr>
        <w:t>HM</w:t>
      </w:r>
      <w:r w:rsidR="007575F0" w:rsidRPr="005B5078">
        <w:rPr>
          <w:lang w:val="en-US"/>
        </w:rPr>
        <w:t>Y</w:t>
      </w:r>
      <w:r w:rsidR="007575F0">
        <w:rPr>
          <w:lang w:val="en-US"/>
        </w:rPr>
        <w:t>OI</w:t>
      </w:r>
      <w:r w:rsidR="007575F0">
        <w:rPr>
          <w:rFonts w:eastAsia="Calibri"/>
          <w:lang w:eastAsia="en-GB"/>
        </w:rPr>
        <w:t xml:space="preserve"> Polmont (Youth Justice Improvement Board, 2016)</w:t>
      </w:r>
      <w:r w:rsidR="00D93299">
        <w:rPr>
          <w:rFonts w:eastAsia="Calibri"/>
          <w:lang w:eastAsia="en-GB"/>
        </w:rPr>
        <w:t>,</w:t>
      </w:r>
      <w:r w:rsidR="007575F0">
        <w:rPr>
          <w:rFonts w:eastAsia="Calibri"/>
          <w:lang w:eastAsia="en-GB"/>
        </w:rPr>
        <w:t xml:space="preserve"> illustrates the impact that school exclusion had had on them and its connections with their offending.</w:t>
      </w:r>
      <w:r w:rsidR="00120859">
        <w:rPr>
          <w:rFonts w:eastAsia="Calibri"/>
          <w:lang w:eastAsia="en-GB"/>
        </w:rPr>
        <w:t xml:space="preserve"> </w:t>
      </w:r>
      <w:r w:rsidR="007575F0">
        <w:rPr>
          <w:rFonts w:eastAsia="Calibri"/>
          <w:lang w:eastAsia="en-GB"/>
        </w:rPr>
        <w:t xml:space="preserve">They described the powerful effect of peers </w:t>
      </w:r>
      <w:r w:rsidR="004E1395">
        <w:rPr>
          <w:rFonts w:eastAsia="Calibri"/>
          <w:lang w:eastAsia="en-GB"/>
        </w:rPr>
        <w:t>-</w:t>
      </w:r>
      <w:r w:rsidR="007575F0">
        <w:rPr>
          <w:rFonts w:eastAsia="Calibri"/>
          <w:lang w:eastAsia="en-GB"/>
        </w:rPr>
        <w:t xml:space="preserve"> especially the influence of older young people - while they were excluded</w:t>
      </w:r>
      <w:r w:rsidR="007575F0" w:rsidRPr="006D10E7">
        <w:rPr>
          <w:rFonts w:eastAsia="Calibri"/>
          <w:lang w:eastAsia="en-GB"/>
        </w:rPr>
        <w:t>, and the sometimes rapid escalation of substance abuse, violence and offending</w:t>
      </w:r>
      <w:r w:rsidR="007575F0">
        <w:rPr>
          <w:rFonts w:eastAsia="Calibri"/>
          <w:lang w:eastAsia="en-GB"/>
        </w:rPr>
        <w:t xml:space="preserve"> at that time.</w:t>
      </w:r>
      <w:r w:rsidR="00120859">
        <w:rPr>
          <w:rFonts w:eastAsia="Calibri"/>
          <w:lang w:eastAsia="en-GB"/>
        </w:rPr>
        <w:t xml:space="preserve"> </w:t>
      </w:r>
      <w:r w:rsidR="007575F0">
        <w:rPr>
          <w:rFonts w:eastAsia="Calibri"/>
          <w:lang w:eastAsia="en-GB"/>
        </w:rPr>
        <w:t>They spoke of the impact of b</w:t>
      </w:r>
      <w:r w:rsidR="007575F0" w:rsidRPr="006D10E7">
        <w:rPr>
          <w:rFonts w:eastAsia="Calibri"/>
          <w:lang w:eastAsia="en-GB"/>
        </w:rPr>
        <w:t xml:space="preserve">roken connections with school but also with out-of school activities and the role models and pro-social pastimes such as </w:t>
      </w:r>
      <w:r w:rsidR="0028599E" w:rsidRPr="006D10E7">
        <w:rPr>
          <w:rFonts w:eastAsia="Calibri"/>
          <w:lang w:eastAsia="en-GB"/>
        </w:rPr>
        <w:t>football, which</w:t>
      </w:r>
      <w:r w:rsidR="007575F0" w:rsidRPr="006D10E7">
        <w:rPr>
          <w:rFonts w:eastAsia="Calibri"/>
          <w:lang w:eastAsia="en-GB"/>
        </w:rPr>
        <w:t xml:space="preserve"> that wider community can provide.</w:t>
      </w:r>
      <w:r w:rsidR="00120859">
        <w:rPr>
          <w:rFonts w:eastAsia="Calibri"/>
          <w:lang w:eastAsia="en-GB"/>
        </w:rPr>
        <w:t xml:space="preserve"> </w:t>
      </w:r>
      <w:r w:rsidR="007575F0" w:rsidRPr="006D10E7">
        <w:rPr>
          <w:rFonts w:eastAsia="Calibri"/>
          <w:lang w:eastAsia="en-GB"/>
        </w:rPr>
        <w:t>After exclusion, very few of the</w:t>
      </w:r>
      <w:r w:rsidR="007575F0">
        <w:rPr>
          <w:rFonts w:eastAsia="Calibri"/>
          <w:lang w:eastAsia="en-GB"/>
        </w:rPr>
        <w:t>se</w:t>
      </w:r>
      <w:r w:rsidR="007575F0" w:rsidRPr="006D10E7">
        <w:rPr>
          <w:rFonts w:eastAsia="Calibri"/>
          <w:lang w:eastAsia="en-GB"/>
        </w:rPr>
        <w:t xml:space="preserve"> young men and women report</w:t>
      </w:r>
      <w:r w:rsidR="007575F0">
        <w:rPr>
          <w:rFonts w:eastAsia="Calibri"/>
          <w:lang w:eastAsia="en-GB"/>
        </w:rPr>
        <w:t>ed</w:t>
      </w:r>
      <w:r w:rsidR="007575F0" w:rsidRPr="006D10E7">
        <w:rPr>
          <w:rFonts w:eastAsia="Calibri"/>
          <w:lang w:eastAsia="en-GB"/>
        </w:rPr>
        <w:t xml:space="preserve"> having made a successful return to their mainstream secondary school.</w:t>
      </w:r>
    </w:p>
    <w:p w14:paraId="7E1EC1A3" w14:textId="6FD3E480" w:rsidR="005E7E3A" w:rsidRDefault="007575F0" w:rsidP="00A05FBF">
      <w:pPr>
        <w:jc w:val="left"/>
      </w:pPr>
      <w:r>
        <w:rPr>
          <w:rFonts w:eastAsia="Calibri"/>
          <w:lang w:eastAsia="en-GB"/>
        </w:rPr>
        <w:t>T</w:t>
      </w:r>
      <w:r w:rsidRPr="005B5078">
        <w:rPr>
          <w:rFonts w:eastAsia="Calibri"/>
          <w:lang w:eastAsia="en-GB"/>
        </w:rPr>
        <w:t>he rate of school exclusion is also affected by other forms of disadvantage.</w:t>
      </w:r>
      <w:r w:rsidR="00120859">
        <w:rPr>
          <w:rFonts w:eastAsia="Calibri"/>
          <w:lang w:eastAsia="en-GB"/>
        </w:rPr>
        <w:t xml:space="preserve"> </w:t>
      </w:r>
      <w:r w:rsidRPr="005B5078">
        <w:rPr>
          <w:rFonts w:eastAsia="Calibri"/>
          <w:lang w:eastAsia="en-GB"/>
        </w:rPr>
        <w:t xml:space="preserve">For example, </w:t>
      </w:r>
      <w:r>
        <w:t>the rate of exclusion</w:t>
      </w:r>
      <w:r w:rsidRPr="00F935B8">
        <w:t xml:space="preserve"> is </w:t>
      </w:r>
      <w:r w:rsidR="004E1395">
        <w:t>four</w:t>
      </w:r>
      <w:r w:rsidRPr="00F935B8">
        <w:t xml:space="preserve"> times higher</w:t>
      </w:r>
      <w:r>
        <w:t xml:space="preserve"> per </w:t>
      </w:r>
      <w:r w:rsidR="00140268">
        <w:t>1</w:t>
      </w:r>
      <w:r>
        <w:t>000 pupils</w:t>
      </w:r>
      <w:r w:rsidRPr="00F935B8">
        <w:t xml:space="preserve"> for those who have an additional support need (ASN) compared with those who do not, and </w:t>
      </w:r>
      <w:r w:rsidR="004E1395">
        <w:t>six</w:t>
      </w:r>
      <w:r w:rsidRPr="00F935B8">
        <w:t xml:space="preserve"> times </w:t>
      </w:r>
      <w:r w:rsidR="00C56761">
        <w:t>higher</w:t>
      </w:r>
      <w:r w:rsidR="00C56761" w:rsidRPr="00F935B8">
        <w:t xml:space="preserve"> </w:t>
      </w:r>
      <w:r w:rsidRPr="00F935B8">
        <w:t xml:space="preserve">for </w:t>
      </w:r>
      <w:r w:rsidRPr="00F935B8">
        <w:lastRenderedPageBreak/>
        <w:t>pupils living in the 20</w:t>
      </w:r>
      <w:r w:rsidR="004E1395">
        <w:t>%</w:t>
      </w:r>
      <w:r w:rsidRPr="00F935B8">
        <w:t xml:space="preserve"> of areas associated with most deprivation</w:t>
      </w:r>
      <w:r>
        <w:t xml:space="preserve"> (as defined by SIMD)</w:t>
      </w:r>
      <w:r w:rsidRPr="00F935B8">
        <w:t>, compared with pupils living in the 20</w:t>
      </w:r>
      <w:r w:rsidR="004E1395">
        <w:t>%</w:t>
      </w:r>
      <w:r w:rsidRPr="00F935B8">
        <w:t xml:space="preserve"> associated with least deprivation</w:t>
      </w:r>
      <w:r>
        <w:t xml:space="preserve"> (Scottish Government, 2015)</w:t>
      </w:r>
      <w:r w:rsidRPr="00F935B8">
        <w:t>.</w:t>
      </w:r>
      <w:r>
        <w:t xml:space="preserve"> </w:t>
      </w:r>
    </w:p>
    <w:p w14:paraId="7CF78D43" w14:textId="77777777" w:rsidR="005E7E3A" w:rsidRDefault="005E7E3A" w:rsidP="00A05FBF">
      <w:pPr>
        <w:jc w:val="left"/>
      </w:pPr>
    </w:p>
    <w:p w14:paraId="3FF337B4" w14:textId="77777777" w:rsidR="005E7E3A" w:rsidRDefault="00CB7836" w:rsidP="00A05FBF">
      <w:pPr>
        <w:jc w:val="left"/>
      </w:pPr>
      <w:r>
        <w:rPr>
          <w:b/>
          <w:i/>
          <w:noProof/>
          <w:lang w:eastAsia="en-GB"/>
        </w:rPr>
        <mc:AlternateContent>
          <mc:Choice Requires="wps">
            <w:drawing>
              <wp:anchor distT="0" distB="0" distL="114300" distR="114300" simplePos="0" relativeHeight="251652096" behindDoc="0" locked="0" layoutInCell="1" allowOverlap="1" wp14:anchorId="0087F169" wp14:editId="7A44EED5">
                <wp:simplePos x="0" y="0"/>
                <wp:positionH relativeFrom="column">
                  <wp:posOffset>25400</wp:posOffset>
                </wp:positionH>
                <wp:positionV relativeFrom="paragraph">
                  <wp:posOffset>36195</wp:posOffset>
                </wp:positionV>
                <wp:extent cx="5765800" cy="1181100"/>
                <wp:effectExtent l="0" t="0" r="2540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181100"/>
                        </a:xfrm>
                        <a:prstGeom prst="rect">
                          <a:avLst/>
                        </a:prstGeom>
                        <a:solidFill>
                          <a:schemeClr val="bg1">
                            <a:lumMod val="85000"/>
                            <a:lumOff val="0"/>
                          </a:schemeClr>
                        </a:solidFill>
                        <a:ln w="9525">
                          <a:solidFill>
                            <a:srgbClr val="000000"/>
                          </a:solidFill>
                          <a:miter lim="800000"/>
                          <a:headEnd/>
                          <a:tailEnd/>
                        </a:ln>
                      </wps:spPr>
                      <wps:txbx>
                        <w:txbxContent>
                          <w:p w14:paraId="2F684604" w14:textId="77777777" w:rsidR="00B16D97" w:rsidRPr="00BA4A65" w:rsidRDefault="00B16D97" w:rsidP="005E7E3A">
                            <w:pPr>
                              <w:rPr>
                                <w:i/>
                              </w:rPr>
                            </w:pPr>
                            <w:r w:rsidRPr="00B14FF2">
                              <w:rPr>
                                <w:b/>
                                <w:i/>
                              </w:rPr>
                              <w:t xml:space="preserve">Point for reflection: </w:t>
                            </w:r>
                          </w:p>
                          <w:p w14:paraId="4E52CFD5" w14:textId="77777777" w:rsidR="00B16D97" w:rsidRPr="00A05FBF" w:rsidRDefault="00B16D97" w:rsidP="00A05FBF">
                            <w:pPr>
                              <w:pStyle w:val="ListParagraph"/>
                              <w:numPr>
                                <w:ilvl w:val="0"/>
                                <w:numId w:val="12"/>
                              </w:numPr>
                              <w:rPr>
                                <w:i/>
                              </w:rPr>
                            </w:pPr>
                            <w:r w:rsidRPr="00B14FF2">
                              <w:rPr>
                                <w:i/>
                              </w:rPr>
                              <w:t xml:space="preserve">Given what we know about the association between offending and school exclusion, is there more that could be done at an earlier stage to </w:t>
                            </w:r>
                            <w:r>
                              <w:rPr>
                                <w:i/>
                              </w:rPr>
                              <w:t>keep the child or young person included in school</w:t>
                            </w:r>
                            <w:r w:rsidRPr="00B14FF2">
                              <w:rPr>
                                <w:i/>
                              </w:rPr>
                              <w:t>?</w:t>
                            </w:r>
                          </w:p>
                          <w:p w14:paraId="59FC0A0D" w14:textId="77777777" w:rsidR="00B16D97" w:rsidRDefault="00B16D97" w:rsidP="005E7E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87F169" id="Text Box 2" o:spid="_x0000_s1032" type="#_x0000_t202" style="position:absolute;margin-left:2pt;margin-top:2.85pt;width:454pt;height: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" fillcolor="#d8d8d8 [2732]">
                <v:textbox>
                  <w:txbxContent>
                    <w:p w14:paraId="2F684604" w14:textId="77777777" w:rsidR="00B16D97" w:rsidRPr="00BA4A65" w:rsidRDefault="00B16D97" w:rsidP="005E7E3A">
                      <w:pPr>
                        <w:rPr>
                          <w:i/>
                        </w:rPr>
                      </w:pPr>
                      <w:r w:rsidRPr="00B14FF2">
                        <w:rPr>
                          <w:b/>
                          <w:i/>
                        </w:rPr>
                        <w:t xml:space="preserve">Point for reflection: </w:t>
                      </w:r>
                    </w:p>
                    <w:p w14:paraId="4E52CFD5" w14:textId="77777777" w:rsidR="00B16D97" w:rsidRPr="00A05FBF" w:rsidRDefault="00B16D97" w:rsidP="00A05FBF">
                      <w:pPr>
                        <w:pStyle w:val="ListParagraph"/>
                        <w:numPr>
                          <w:ilvl w:val="0"/>
                          <w:numId w:val="12"/>
                        </w:numPr>
                        <w:rPr>
                          <w:i/>
                        </w:rPr>
                      </w:pPr>
                      <w:r w:rsidRPr="00B14FF2">
                        <w:rPr>
                          <w:i/>
                        </w:rPr>
                        <w:t xml:space="preserve">Given what we know about the association between offending and school exclusion, is there more that could be done at an earlier stage to </w:t>
                      </w:r>
                      <w:r>
                        <w:rPr>
                          <w:i/>
                        </w:rPr>
                        <w:t>keep the child or young person included in school</w:t>
                      </w:r>
                      <w:r w:rsidRPr="00B14FF2">
                        <w:rPr>
                          <w:i/>
                        </w:rPr>
                        <w:t>?</w:t>
                      </w:r>
                    </w:p>
                    <w:p w14:paraId="59FC0A0D" w14:textId="77777777" w:rsidR="00B16D97" w:rsidRDefault="00B16D97" w:rsidP="005E7E3A"/>
                  </w:txbxContent>
                </v:textbox>
              </v:shape>
            </w:pict>
          </mc:Fallback>
        </mc:AlternateContent>
      </w:r>
    </w:p>
    <w:p w14:paraId="70ACD1AC" w14:textId="77777777" w:rsidR="005E7E3A" w:rsidRDefault="005E7E3A" w:rsidP="00A05FBF">
      <w:pPr>
        <w:jc w:val="left"/>
      </w:pPr>
    </w:p>
    <w:p w14:paraId="30F4B928" w14:textId="77777777" w:rsidR="005E7E3A" w:rsidRDefault="005E7E3A" w:rsidP="00A05FBF">
      <w:pPr>
        <w:jc w:val="left"/>
      </w:pPr>
    </w:p>
    <w:p w14:paraId="37700F2B" w14:textId="77777777" w:rsidR="005E7E3A" w:rsidRDefault="005E7E3A" w:rsidP="00A05FBF">
      <w:pPr>
        <w:jc w:val="left"/>
      </w:pPr>
    </w:p>
    <w:p w14:paraId="6102C414" w14:textId="77777777" w:rsidR="005E7E3A" w:rsidRDefault="005E7E3A" w:rsidP="00A05FBF">
      <w:pPr>
        <w:jc w:val="left"/>
      </w:pPr>
    </w:p>
    <w:p w14:paraId="42291CD7" w14:textId="77777777" w:rsidR="005E7E3A" w:rsidRDefault="005E7E3A" w:rsidP="00A05FBF">
      <w:pPr>
        <w:pStyle w:val="Heading3"/>
        <w:jc w:val="left"/>
        <w:rPr>
          <w:sz w:val="28"/>
          <w:szCs w:val="28"/>
        </w:rPr>
      </w:pPr>
    </w:p>
    <w:p w14:paraId="3E443B53" w14:textId="77777777" w:rsidR="00AC59BE" w:rsidRDefault="00AC59BE">
      <w:pPr>
        <w:rPr>
          <w:sz w:val="28"/>
          <w:szCs w:val="28"/>
        </w:rPr>
      </w:pPr>
      <w:r>
        <w:rPr>
          <w:sz w:val="28"/>
          <w:szCs w:val="28"/>
        </w:rPr>
        <w:br w:type="page"/>
      </w:r>
    </w:p>
    <w:p w14:paraId="5AA4A31C" w14:textId="77777777" w:rsidR="005E7E3A" w:rsidRPr="00A05FBF" w:rsidRDefault="007575F0" w:rsidP="00A05FBF">
      <w:pPr>
        <w:spacing w:after="200" w:line="276" w:lineRule="auto"/>
        <w:jc w:val="left"/>
        <w:rPr>
          <w:b/>
          <w:sz w:val="28"/>
          <w:szCs w:val="28"/>
        </w:rPr>
      </w:pPr>
      <w:r w:rsidRPr="00A05FBF">
        <w:rPr>
          <w:b/>
          <w:sz w:val="28"/>
          <w:szCs w:val="28"/>
        </w:rPr>
        <w:lastRenderedPageBreak/>
        <w:t xml:space="preserve">2. Children and young people’s contact with the justice system </w:t>
      </w:r>
    </w:p>
    <w:p w14:paraId="79125FB5" w14:textId="77777777" w:rsidR="005E7E3A" w:rsidRDefault="005E7E3A" w:rsidP="00A05FBF">
      <w:pPr>
        <w:jc w:val="left"/>
      </w:pPr>
    </w:p>
    <w:p w14:paraId="50EE8A3B" w14:textId="77777777" w:rsidR="005E7E3A" w:rsidRPr="00A05FBF" w:rsidRDefault="007575F0" w:rsidP="00A05FBF">
      <w:pPr>
        <w:jc w:val="left"/>
        <w:rPr>
          <w:b/>
        </w:rPr>
      </w:pPr>
      <w:r w:rsidRPr="00A05FBF">
        <w:rPr>
          <w:b/>
        </w:rPr>
        <w:t xml:space="preserve">2.1 </w:t>
      </w:r>
      <w:r w:rsidRPr="00A05FBF">
        <w:rPr>
          <w:b/>
        </w:rPr>
        <w:tab/>
        <w:t>Trends in offending over time</w:t>
      </w:r>
    </w:p>
    <w:p w14:paraId="6A39CD6D" w14:textId="263B4203" w:rsidR="005E7E3A" w:rsidRDefault="007575F0" w:rsidP="00A05FBF">
      <w:pPr>
        <w:jc w:val="left"/>
        <w:rPr>
          <w:b/>
        </w:rPr>
      </w:pPr>
      <w:r>
        <w:t>Over the last 10 years we have seen a dramatic reduction in the level of offending by children and young people in Scotland.</w:t>
      </w:r>
      <w:bookmarkStart w:id="0" w:name="_GoBack"/>
      <w:r w:rsidR="00120859">
        <w:t xml:space="preserve"> </w:t>
      </w:r>
      <w:bookmarkEnd w:id="0"/>
      <w:r>
        <w:t xml:space="preserve">This trend mirrors that seen elsewhere (see for example Bateman, 2015). </w:t>
      </w:r>
      <w:r w:rsidR="00196EE4">
        <w:t xml:space="preserve">Referrals to the Scottish Children’s Reporters Administration (SCRA), court prosecutions and </w:t>
      </w:r>
      <w:r>
        <w:t>sentences have all followed the same downward trend over the last 10 years.</w:t>
      </w:r>
    </w:p>
    <w:p w14:paraId="468AC030" w14:textId="77777777" w:rsidR="005E7E3A" w:rsidRDefault="007575F0" w:rsidP="00A05FBF">
      <w:pPr>
        <w:jc w:val="left"/>
      </w:pPr>
      <w:r w:rsidRPr="00D74132">
        <w:rPr>
          <w:b/>
        </w:rPr>
        <w:t>Figure 3: Trends in custody, court prosecutions and referrals to the Children’s Reporter for children and young people</w:t>
      </w:r>
      <w:r w:rsidRPr="00D74132">
        <w:rPr>
          <w:i/>
        </w:rPr>
        <w:t xml:space="preserve"> </w:t>
      </w:r>
      <w:r w:rsidR="004E62E2">
        <w:rPr>
          <w:i/>
        </w:rPr>
        <w:t>-</w:t>
      </w:r>
      <w:r w:rsidRPr="00D74132">
        <w:rPr>
          <w:i/>
        </w:rPr>
        <w:t xml:space="preserve"> </w:t>
      </w:r>
      <w:r w:rsidRPr="00D74132">
        <w:rPr>
          <w:b/>
        </w:rPr>
        <w:t>2006-07 to 201</w:t>
      </w:r>
      <w:r w:rsidR="007907C4" w:rsidRPr="00E30FFF">
        <w:rPr>
          <w:b/>
        </w:rPr>
        <w:t>6</w:t>
      </w:r>
      <w:r w:rsidRPr="00D74132">
        <w:rPr>
          <w:b/>
        </w:rPr>
        <w:t>-</w:t>
      </w:r>
      <w:r w:rsidR="007907C4" w:rsidRPr="00D74132">
        <w:rPr>
          <w:b/>
        </w:rPr>
        <w:t>17</w:t>
      </w:r>
    </w:p>
    <w:p w14:paraId="53FBD95D" w14:textId="77777777" w:rsidR="001826FF" w:rsidRDefault="001826FF" w:rsidP="00A05FBF">
      <w:pPr>
        <w:jc w:val="left"/>
        <w:rPr>
          <w:b/>
        </w:rPr>
      </w:pPr>
    </w:p>
    <w:p w14:paraId="7FCE9C26" w14:textId="77777777" w:rsidR="007907C4" w:rsidRDefault="007907C4" w:rsidP="00A05FBF">
      <w:pPr>
        <w:jc w:val="left"/>
        <w:rPr>
          <w:b/>
        </w:rPr>
      </w:pPr>
      <w:r w:rsidRPr="000C5904">
        <w:rPr>
          <w:rFonts w:cstheme="minorHAnsi"/>
          <w:noProof/>
          <w:lang w:eastAsia="en-GB"/>
        </w:rPr>
        <w:drawing>
          <wp:inline distT="0" distB="0" distL="0" distR="0" wp14:anchorId="418B493B" wp14:editId="17853860">
            <wp:extent cx="4244340" cy="313055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45803" cy="3131629"/>
                    </a:xfrm>
                    <a:prstGeom prst="rect">
                      <a:avLst/>
                    </a:prstGeom>
                    <a:noFill/>
                  </pic:spPr>
                </pic:pic>
              </a:graphicData>
            </a:graphic>
          </wp:inline>
        </w:drawing>
      </w:r>
    </w:p>
    <w:p w14:paraId="34495611" w14:textId="77777777" w:rsidR="001826FF" w:rsidRDefault="001826FF" w:rsidP="001826FF">
      <w:pPr>
        <w:jc w:val="left"/>
      </w:pPr>
      <w:r w:rsidRPr="00AF2510">
        <w:rPr>
          <w:i/>
        </w:rPr>
        <w:t>Source: Scottish Government Analytical Services</w:t>
      </w:r>
    </w:p>
    <w:p w14:paraId="7C77922E" w14:textId="77777777" w:rsidR="005E7E3A" w:rsidRDefault="007575F0" w:rsidP="00A05FBF">
      <w:pPr>
        <w:jc w:val="left"/>
        <w:rPr>
          <w:b/>
        </w:rPr>
      </w:pPr>
      <w:r w:rsidRPr="005D4319">
        <w:rPr>
          <w:b/>
        </w:rPr>
        <w:t>Table 1: Numbers of children and young people convicted in court per 1000 population in 2006-07 an</w:t>
      </w:r>
      <w:r w:rsidR="00A91A96" w:rsidRPr="005D4319">
        <w:rPr>
          <w:b/>
        </w:rPr>
        <w:t>d 2015</w:t>
      </w:r>
      <w:r w:rsidR="004602F9" w:rsidRPr="005D4319">
        <w:rPr>
          <w:b/>
        </w:rPr>
        <w:t>-16</w:t>
      </w:r>
    </w:p>
    <w:tbl>
      <w:tblPr>
        <w:tblStyle w:val="TableGrid"/>
        <w:tblW w:w="0" w:type="auto"/>
        <w:tblLook w:val="00A0" w:firstRow="1" w:lastRow="0" w:firstColumn="1" w:lastColumn="0" w:noHBand="0" w:noVBand="0"/>
      </w:tblPr>
      <w:tblGrid>
        <w:gridCol w:w="2235"/>
        <w:gridCol w:w="1134"/>
        <w:gridCol w:w="1027"/>
        <w:gridCol w:w="957"/>
        <w:gridCol w:w="1097"/>
        <w:gridCol w:w="1027"/>
        <w:gridCol w:w="1027"/>
      </w:tblGrid>
      <w:tr w:rsidR="005E7E3A" w14:paraId="19F69825" w14:textId="77777777" w:rsidTr="00C007CB">
        <w:trPr>
          <w:trHeight w:val="331"/>
        </w:trPr>
        <w:tc>
          <w:tcPr>
            <w:tcW w:w="2235" w:type="dxa"/>
          </w:tcPr>
          <w:p w14:paraId="122FDDE8" w14:textId="77777777" w:rsidR="005E7E3A" w:rsidRPr="00C007CB" w:rsidRDefault="005E7E3A" w:rsidP="00C007CB">
            <w:pPr>
              <w:jc w:val="center"/>
            </w:pPr>
          </w:p>
        </w:tc>
        <w:tc>
          <w:tcPr>
            <w:tcW w:w="3118" w:type="dxa"/>
            <w:gridSpan w:val="3"/>
          </w:tcPr>
          <w:p w14:paraId="5160D609" w14:textId="77777777" w:rsidR="005E7E3A" w:rsidRDefault="007575F0" w:rsidP="00C007CB">
            <w:pPr>
              <w:jc w:val="center"/>
              <w:rPr>
                <w:b/>
              </w:rPr>
            </w:pPr>
            <w:r>
              <w:rPr>
                <w:b/>
              </w:rPr>
              <w:t>2006-07</w:t>
            </w:r>
          </w:p>
        </w:tc>
        <w:tc>
          <w:tcPr>
            <w:tcW w:w="3151" w:type="dxa"/>
            <w:gridSpan w:val="3"/>
          </w:tcPr>
          <w:p w14:paraId="0AFFFF6C" w14:textId="77777777" w:rsidR="005E7E3A" w:rsidRDefault="004602F9" w:rsidP="00C007CB">
            <w:pPr>
              <w:jc w:val="center"/>
              <w:rPr>
                <w:b/>
              </w:rPr>
            </w:pPr>
            <w:r>
              <w:rPr>
                <w:b/>
              </w:rPr>
              <w:t>2015-16</w:t>
            </w:r>
          </w:p>
        </w:tc>
      </w:tr>
      <w:tr w:rsidR="005E7E3A" w14:paraId="2E7FA579" w14:textId="77777777" w:rsidTr="00C007CB">
        <w:tc>
          <w:tcPr>
            <w:tcW w:w="2235" w:type="dxa"/>
          </w:tcPr>
          <w:p w14:paraId="243788FA" w14:textId="77777777" w:rsidR="005E7E3A" w:rsidRPr="00C007CB" w:rsidRDefault="005E7E3A" w:rsidP="00A05FBF">
            <w:pPr>
              <w:jc w:val="left"/>
            </w:pPr>
          </w:p>
        </w:tc>
        <w:tc>
          <w:tcPr>
            <w:tcW w:w="1134" w:type="dxa"/>
          </w:tcPr>
          <w:p w14:paraId="018EA7E1" w14:textId="77777777" w:rsidR="005E7E3A" w:rsidRDefault="007575F0" w:rsidP="00C007CB">
            <w:pPr>
              <w:jc w:val="center"/>
            </w:pPr>
            <w:r w:rsidRPr="00F6516E">
              <w:t>Male</w:t>
            </w:r>
          </w:p>
        </w:tc>
        <w:tc>
          <w:tcPr>
            <w:tcW w:w="1027" w:type="dxa"/>
          </w:tcPr>
          <w:p w14:paraId="58CB1A09" w14:textId="77777777" w:rsidR="005E7E3A" w:rsidRDefault="007575F0" w:rsidP="00C007CB">
            <w:pPr>
              <w:jc w:val="center"/>
            </w:pPr>
            <w:r w:rsidRPr="00F6516E">
              <w:t>Female</w:t>
            </w:r>
          </w:p>
        </w:tc>
        <w:tc>
          <w:tcPr>
            <w:tcW w:w="957" w:type="dxa"/>
          </w:tcPr>
          <w:p w14:paraId="02B2A710" w14:textId="77777777" w:rsidR="005E7E3A" w:rsidRDefault="007575F0" w:rsidP="00C007CB">
            <w:pPr>
              <w:jc w:val="center"/>
            </w:pPr>
            <w:r>
              <w:t>All</w:t>
            </w:r>
          </w:p>
        </w:tc>
        <w:tc>
          <w:tcPr>
            <w:tcW w:w="1097" w:type="dxa"/>
          </w:tcPr>
          <w:p w14:paraId="1ABFBCF3" w14:textId="77777777" w:rsidR="005E7E3A" w:rsidRDefault="007575F0" w:rsidP="00C007CB">
            <w:pPr>
              <w:jc w:val="center"/>
            </w:pPr>
            <w:r w:rsidRPr="00F6516E">
              <w:t>Male</w:t>
            </w:r>
          </w:p>
        </w:tc>
        <w:tc>
          <w:tcPr>
            <w:tcW w:w="1027" w:type="dxa"/>
          </w:tcPr>
          <w:p w14:paraId="48C0693B" w14:textId="77777777" w:rsidR="005E7E3A" w:rsidRDefault="007575F0" w:rsidP="00C007CB">
            <w:pPr>
              <w:jc w:val="center"/>
            </w:pPr>
            <w:r w:rsidRPr="00F6516E">
              <w:t>Female</w:t>
            </w:r>
          </w:p>
        </w:tc>
        <w:tc>
          <w:tcPr>
            <w:tcW w:w="1027" w:type="dxa"/>
          </w:tcPr>
          <w:p w14:paraId="1891DAB2" w14:textId="77777777" w:rsidR="005E7E3A" w:rsidRDefault="007575F0" w:rsidP="00C007CB">
            <w:pPr>
              <w:jc w:val="center"/>
            </w:pPr>
            <w:r>
              <w:t>All</w:t>
            </w:r>
          </w:p>
        </w:tc>
      </w:tr>
      <w:tr w:rsidR="005E7E3A" w14:paraId="501DE7CF" w14:textId="77777777" w:rsidTr="00C007CB">
        <w:tc>
          <w:tcPr>
            <w:tcW w:w="2235" w:type="dxa"/>
          </w:tcPr>
          <w:p w14:paraId="71FBDF62" w14:textId="77777777" w:rsidR="005E7E3A" w:rsidRPr="009B3FA3" w:rsidRDefault="007575F0" w:rsidP="00A05FBF">
            <w:pPr>
              <w:jc w:val="left"/>
            </w:pPr>
            <w:r w:rsidRPr="009B3FA3">
              <w:t>16 and 17 year old</w:t>
            </w:r>
          </w:p>
        </w:tc>
        <w:tc>
          <w:tcPr>
            <w:tcW w:w="1134" w:type="dxa"/>
          </w:tcPr>
          <w:p w14:paraId="66B596EE" w14:textId="77777777" w:rsidR="005E7E3A" w:rsidRDefault="007575F0" w:rsidP="00C007CB">
            <w:pPr>
              <w:jc w:val="center"/>
            </w:pPr>
            <w:r>
              <w:t>116</w:t>
            </w:r>
          </w:p>
        </w:tc>
        <w:tc>
          <w:tcPr>
            <w:tcW w:w="1027" w:type="dxa"/>
          </w:tcPr>
          <w:p w14:paraId="5F6C0AB1" w14:textId="77777777" w:rsidR="005E7E3A" w:rsidRDefault="007575F0" w:rsidP="00C007CB">
            <w:pPr>
              <w:jc w:val="center"/>
            </w:pPr>
            <w:r>
              <w:t>14</w:t>
            </w:r>
          </w:p>
        </w:tc>
        <w:tc>
          <w:tcPr>
            <w:tcW w:w="957" w:type="dxa"/>
          </w:tcPr>
          <w:p w14:paraId="4EE30729" w14:textId="77777777" w:rsidR="005E7E3A" w:rsidRDefault="007575F0" w:rsidP="00C007CB">
            <w:pPr>
              <w:jc w:val="center"/>
            </w:pPr>
            <w:r>
              <w:t>66</w:t>
            </w:r>
          </w:p>
        </w:tc>
        <w:tc>
          <w:tcPr>
            <w:tcW w:w="1097" w:type="dxa"/>
          </w:tcPr>
          <w:p w14:paraId="76968815" w14:textId="77777777" w:rsidR="005E7E3A" w:rsidRDefault="007575F0" w:rsidP="00C007CB">
            <w:pPr>
              <w:jc w:val="center"/>
            </w:pPr>
            <w:r>
              <w:t>26</w:t>
            </w:r>
          </w:p>
        </w:tc>
        <w:tc>
          <w:tcPr>
            <w:tcW w:w="1027" w:type="dxa"/>
          </w:tcPr>
          <w:p w14:paraId="07EF85D1" w14:textId="77777777" w:rsidR="005E7E3A" w:rsidRDefault="007575F0" w:rsidP="00C007CB">
            <w:pPr>
              <w:jc w:val="center"/>
            </w:pPr>
            <w:r>
              <w:t>3</w:t>
            </w:r>
          </w:p>
        </w:tc>
        <w:tc>
          <w:tcPr>
            <w:tcW w:w="1027" w:type="dxa"/>
          </w:tcPr>
          <w:p w14:paraId="0AED63E4" w14:textId="77777777" w:rsidR="005E7E3A" w:rsidRDefault="007575F0" w:rsidP="00C007CB">
            <w:pPr>
              <w:jc w:val="center"/>
            </w:pPr>
            <w:r>
              <w:t>15</w:t>
            </w:r>
          </w:p>
        </w:tc>
      </w:tr>
      <w:tr w:rsidR="005E7E3A" w14:paraId="1887729F" w14:textId="77777777" w:rsidTr="00C007CB">
        <w:tc>
          <w:tcPr>
            <w:tcW w:w="2235" w:type="dxa"/>
          </w:tcPr>
          <w:p w14:paraId="2652E311" w14:textId="77777777" w:rsidR="005E7E3A" w:rsidRPr="009B3FA3" w:rsidRDefault="007575F0" w:rsidP="00A05FBF">
            <w:pPr>
              <w:jc w:val="left"/>
            </w:pPr>
            <w:r w:rsidRPr="009B3FA3">
              <w:t>18 to 20 year old</w:t>
            </w:r>
          </w:p>
        </w:tc>
        <w:tc>
          <w:tcPr>
            <w:tcW w:w="1134" w:type="dxa"/>
          </w:tcPr>
          <w:p w14:paraId="54DDC81C" w14:textId="77777777" w:rsidR="005E7E3A" w:rsidRDefault="007575F0" w:rsidP="00C007CB">
            <w:pPr>
              <w:jc w:val="center"/>
            </w:pPr>
            <w:r>
              <w:t>176</w:t>
            </w:r>
          </w:p>
        </w:tc>
        <w:tc>
          <w:tcPr>
            <w:tcW w:w="1027" w:type="dxa"/>
          </w:tcPr>
          <w:p w14:paraId="5B52B835" w14:textId="77777777" w:rsidR="005E7E3A" w:rsidRDefault="007575F0" w:rsidP="00C007CB">
            <w:pPr>
              <w:jc w:val="center"/>
            </w:pPr>
            <w:r>
              <w:t>23</w:t>
            </w:r>
          </w:p>
        </w:tc>
        <w:tc>
          <w:tcPr>
            <w:tcW w:w="957" w:type="dxa"/>
          </w:tcPr>
          <w:p w14:paraId="0F71A186" w14:textId="77777777" w:rsidR="005E7E3A" w:rsidRDefault="007575F0" w:rsidP="00C007CB">
            <w:pPr>
              <w:jc w:val="center"/>
            </w:pPr>
            <w:r>
              <w:t>100</w:t>
            </w:r>
          </w:p>
        </w:tc>
        <w:tc>
          <w:tcPr>
            <w:tcW w:w="1097" w:type="dxa"/>
          </w:tcPr>
          <w:p w14:paraId="154E441C" w14:textId="77777777" w:rsidR="005E7E3A" w:rsidRDefault="007575F0" w:rsidP="00C007CB">
            <w:pPr>
              <w:jc w:val="center"/>
            </w:pPr>
            <w:r>
              <w:t>68</w:t>
            </w:r>
          </w:p>
        </w:tc>
        <w:tc>
          <w:tcPr>
            <w:tcW w:w="1027" w:type="dxa"/>
          </w:tcPr>
          <w:p w14:paraId="7697A303" w14:textId="77777777" w:rsidR="005E7E3A" w:rsidRDefault="007575F0" w:rsidP="00C007CB">
            <w:pPr>
              <w:jc w:val="center"/>
            </w:pPr>
            <w:r>
              <w:t>12</w:t>
            </w:r>
          </w:p>
        </w:tc>
        <w:tc>
          <w:tcPr>
            <w:tcW w:w="1027" w:type="dxa"/>
          </w:tcPr>
          <w:p w14:paraId="325596D0" w14:textId="77777777" w:rsidR="005E7E3A" w:rsidRDefault="007575F0" w:rsidP="00C007CB">
            <w:pPr>
              <w:jc w:val="center"/>
            </w:pPr>
            <w:r>
              <w:t>41</w:t>
            </w:r>
          </w:p>
        </w:tc>
      </w:tr>
    </w:tbl>
    <w:p w14:paraId="1F44F510" w14:textId="77777777" w:rsidR="005E7E3A" w:rsidRPr="00150664" w:rsidRDefault="007575F0" w:rsidP="00A05FBF">
      <w:pPr>
        <w:jc w:val="left"/>
        <w:rPr>
          <w:i/>
        </w:rPr>
      </w:pPr>
      <w:r>
        <w:rPr>
          <w:i/>
        </w:rPr>
        <w:t>Source: Adapted from Criminal Proceedings Database, Scottish Government</w:t>
      </w:r>
    </w:p>
    <w:p w14:paraId="337A1C3D" w14:textId="671891F7" w:rsidR="005E7E3A" w:rsidRDefault="007575F0" w:rsidP="00A05FBF">
      <w:pPr>
        <w:jc w:val="left"/>
      </w:pPr>
      <w:r>
        <w:t>Per 1000 population, the number of 16 and 17 year olds convicted in court reduced by 78% over this period.</w:t>
      </w:r>
      <w:r w:rsidR="00120859">
        <w:t xml:space="preserve"> </w:t>
      </w:r>
    </w:p>
    <w:p w14:paraId="6E9A1731" w14:textId="77777777" w:rsidR="005E7E3A" w:rsidRDefault="007575F0" w:rsidP="00A05FBF">
      <w:pPr>
        <w:jc w:val="left"/>
      </w:pPr>
      <w:r>
        <w:lastRenderedPageBreak/>
        <w:t xml:space="preserve">The reasons behind the reductions in </w:t>
      </w:r>
      <w:r w:rsidR="00F61835">
        <w:t xml:space="preserve">reported </w:t>
      </w:r>
      <w:r>
        <w:t>offending and conviction rates are not fully understood</w:t>
      </w:r>
      <w:r w:rsidR="001826FF">
        <w:t>,</w:t>
      </w:r>
      <w:r>
        <w:t xml:space="preserve"> but are likely to be complex combinations of factors</w:t>
      </w:r>
      <w:r w:rsidR="00532ACE">
        <w:t>. These factors may include</w:t>
      </w:r>
      <w:r>
        <w:t xml:space="preserve"> changes in young people’s behaviour, environmental and technical changes affecting the types of lower level crimes that young people have traditionally been involved in, </w:t>
      </w:r>
      <w:r w:rsidR="00196EE4">
        <w:t xml:space="preserve">changes in support available to children and young people </w:t>
      </w:r>
      <w:r>
        <w:t>and changes in the types and levels of response from the justice system.</w:t>
      </w:r>
      <w:r w:rsidDel="00B9049B">
        <w:t xml:space="preserve"> </w:t>
      </w:r>
    </w:p>
    <w:p w14:paraId="28789422" w14:textId="77777777" w:rsidR="005E7E3A" w:rsidRDefault="007575F0" w:rsidP="00A05FBF">
      <w:pPr>
        <w:jc w:val="left"/>
        <w:rPr>
          <w:b/>
        </w:rPr>
      </w:pPr>
      <w:r>
        <w:rPr>
          <w:b/>
        </w:rPr>
        <w:t>2.2</w:t>
      </w:r>
      <w:r w:rsidRPr="00150664">
        <w:rPr>
          <w:b/>
        </w:rPr>
        <w:t xml:space="preserve"> </w:t>
      </w:r>
      <w:r>
        <w:rPr>
          <w:b/>
        </w:rPr>
        <w:tab/>
      </w:r>
      <w:r w:rsidRPr="00F6516E">
        <w:rPr>
          <w:b/>
        </w:rPr>
        <w:t>Population</w:t>
      </w:r>
      <w:r>
        <w:rPr>
          <w:b/>
        </w:rPr>
        <w:t xml:space="preserve"> of children and young people in custody: trends over time</w:t>
      </w:r>
    </w:p>
    <w:p w14:paraId="34D7B465" w14:textId="77777777" w:rsidR="00CB7836" w:rsidRDefault="00370FCE" w:rsidP="00A05FBF">
      <w:pPr>
        <w:jc w:val="left"/>
      </w:pPr>
      <w:r w:rsidRPr="00753324">
        <w:t>The graph below shows the numbers of young people under the age of 21 and those aged 16</w:t>
      </w:r>
      <w:r w:rsidR="003B0FAC">
        <w:t xml:space="preserve"> and </w:t>
      </w:r>
      <w:r w:rsidRPr="00753324">
        <w:t>17 in cus</w:t>
      </w:r>
      <w:r w:rsidRPr="004602F9">
        <w:t>tody in Scotland on 30 June of each year since 2002.</w:t>
      </w:r>
      <w:r>
        <w:t xml:space="preserve"> </w:t>
      </w:r>
    </w:p>
    <w:p w14:paraId="52304A93" w14:textId="77777777" w:rsidR="005E7E3A" w:rsidRPr="005B5078" w:rsidRDefault="00487CFD" w:rsidP="00A05FBF">
      <w:pPr>
        <w:jc w:val="left"/>
      </w:pPr>
      <w:r>
        <w:rPr>
          <w:b/>
          <w:bCs/>
          <w:lang w:val="en-US"/>
        </w:rPr>
        <w:t>Figure 4</w:t>
      </w:r>
      <w:r w:rsidR="00CB7836" w:rsidRPr="00CB7836">
        <w:rPr>
          <w:b/>
          <w:bCs/>
          <w:lang w:val="en-US"/>
        </w:rPr>
        <w:t>: Numbers of young people in custody in Scotland</w:t>
      </w:r>
      <w:r w:rsidR="00DA31D9">
        <w:rPr>
          <w:b/>
          <w:bCs/>
          <w:lang w:val="en-US"/>
        </w:rPr>
        <w:t xml:space="preserve"> at 30 June each year 2002-2017</w:t>
      </w:r>
    </w:p>
    <w:p w14:paraId="21A9D8F9" w14:textId="77777777" w:rsidR="005E7E3A" w:rsidRDefault="00DA31D9" w:rsidP="00A05FBF">
      <w:pPr>
        <w:jc w:val="left"/>
        <w:rPr>
          <w:i/>
        </w:rPr>
      </w:pPr>
      <w:r>
        <w:rPr>
          <w:noProof/>
          <w:lang w:eastAsia="en-GB"/>
        </w:rPr>
        <w:drawing>
          <wp:inline distT="0" distB="0" distL="0" distR="0" wp14:anchorId="6CD0697A" wp14:editId="126B6CC7">
            <wp:extent cx="5327650" cy="3175000"/>
            <wp:effectExtent l="0" t="0" r="6350" b="63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BF58DB2" w14:textId="77777777" w:rsidR="005E7E3A" w:rsidRDefault="007575F0" w:rsidP="00A05FBF">
      <w:pPr>
        <w:jc w:val="left"/>
        <w:rPr>
          <w:i/>
        </w:rPr>
      </w:pPr>
      <w:r>
        <w:rPr>
          <w:i/>
        </w:rPr>
        <w:t>Source: Scottish Prison Service</w:t>
      </w:r>
    </w:p>
    <w:p w14:paraId="664992D8" w14:textId="27D20FCC" w:rsidR="005E7E3A" w:rsidRPr="00C007CB" w:rsidDel="00F50513" w:rsidRDefault="0040281C" w:rsidP="00A05FBF">
      <w:pPr>
        <w:jc w:val="left"/>
      </w:pPr>
      <w:r w:rsidRPr="00E30FFF">
        <w:t xml:space="preserve">The experience of </w:t>
      </w:r>
      <w:r w:rsidR="007575F0" w:rsidRPr="005D4319" w:rsidDel="00F50513">
        <w:t>custody can be a stressful, overwhelming and disorientating experience, requiring readjustment to a new life regime, becoming familiar with a new environment and</w:t>
      </w:r>
      <w:r w:rsidR="007575F0" w:rsidRPr="00753324" w:rsidDel="00F50513">
        <w:t xml:space="preserve"> renegotiating</w:t>
      </w:r>
      <w:r w:rsidR="007575F0" w:rsidDel="00F50513">
        <w:t xml:space="preserve"> relationships.</w:t>
      </w:r>
      <w:r w:rsidR="00120859">
        <w:t xml:space="preserve"> </w:t>
      </w:r>
      <w:r w:rsidR="007575F0" w:rsidRPr="00894D5B" w:rsidDel="00F50513">
        <w:t>A</w:t>
      </w:r>
      <w:r w:rsidR="007575F0" w:rsidRPr="00C007CB" w:rsidDel="00F50513">
        <w:t xml:space="preserve"> period of custody may be sufficient to disrupt the child or young person’s life, the consequences of which often go far beyond the sentence imposed, but may also be insufficient to help them address outstanding issues and needs that are often linked to their offending behaviour (Social Exclusion Unit, 2002; Malloch, 2013). </w:t>
      </w:r>
    </w:p>
    <w:p w14:paraId="2F93569D" w14:textId="6FDD64B0" w:rsidR="005E7E3A" w:rsidRDefault="007575F0" w:rsidP="00A05FBF">
      <w:pPr>
        <w:jc w:val="left"/>
      </w:pPr>
      <w:r>
        <w:rPr>
          <w:sz w:val="23"/>
          <w:szCs w:val="23"/>
        </w:rPr>
        <w:t>It is therefore encouraging to see the marked reduction in these figures</w:t>
      </w:r>
      <w:r w:rsidDel="00D93866">
        <w:t xml:space="preserve"> </w:t>
      </w:r>
      <w:r>
        <w:t xml:space="preserve">since 2009, from a total of around </w:t>
      </w:r>
      <w:r w:rsidRPr="00971A92">
        <w:t>1300 i</w:t>
      </w:r>
      <w:r>
        <w:t xml:space="preserve">n June 2009 to </w:t>
      </w:r>
      <w:r w:rsidR="0008140B">
        <w:t xml:space="preserve">357 </w:t>
      </w:r>
      <w:r>
        <w:t>in June 201</w:t>
      </w:r>
      <w:r w:rsidR="0008140B">
        <w:t>7</w:t>
      </w:r>
      <w:r>
        <w:t>.</w:t>
      </w:r>
      <w:r w:rsidR="00120859">
        <w:t xml:space="preserve"> </w:t>
      </w:r>
      <w:r>
        <w:t>Similarly</w:t>
      </w:r>
      <w:r w:rsidR="00532ACE">
        <w:t>,</w:t>
      </w:r>
      <w:r>
        <w:t xml:space="preserve"> the number of 16 and 17 year olds </w:t>
      </w:r>
      <w:r w:rsidR="00370FCE">
        <w:t xml:space="preserve">in custody has been decreasing since 2006 and is </w:t>
      </w:r>
      <w:r w:rsidR="00196EE4">
        <w:t>currently</w:t>
      </w:r>
      <w:r w:rsidR="006D7B45">
        <w:t xml:space="preserve"> around</w:t>
      </w:r>
      <w:r w:rsidR="00370FCE">
        <w:t xml:space="preserve"> </w:t>
      </w:r>
      <w:r w:rsidR="00370FCE">
        <w:lastRenderedPageBreak/>
        <w:t>its lowest level</w:t>
      </w:r>
      <w:r w:rsidR="0040281C">
        <w:t xml:space="preserve"> since 2002</w:t>
      </w:r>
      <w:r w:rsidR="00370FCE">
        <w:t>.</w:t>
      </w:r>
      <w:r w:rsidR="00120859">
        <w:t xml:space="preserve"> </w:t>
      </w:r>
      <w:r>
        <w:t>As with the trends in offending and convictions, the reasons are likely to be complex combinations of factors.</w:t>
      </w:r>
    </w:p>
    <w:p w14:paraId="426E9F53" w14:textId="525EE2AA" w:rsidR="005E7E3A" w:rsidRDefault="007575F0" w:rsidP="00A05FBF">
      <w:pPr>
        <w:jc w:val="left"/>
      </w:pPr>
      <w:r>
        <w:t xml:space="preserve">When we look </w:t>
      </w:r>
      <w:r w:rsidR="00E57D87">
        <w:t xml:space="preserve">more </w:t>
      </w:r>
      <w:r>
        <w:t>closely at the numbers of children under 18 in custody over time</w:t>
      </w:r>
      <w:r w:rsidR="00FC4057">
        <w:t>,</w:t>
      </w:r>
      <w:r>
        <w:t xml:space="preserve"> </w:t>
      </w:r>
      <w:r w:rsidR="00E57D87">
        <w:t xml:space="preserve">we see </w:t>
      </w:r>
      <w:r>
        <w:t>variation</w:t>
      </w:r>
      <w:r w:rsidR="0028599E">
        <w:t>,</w:t>
      </w:r>
      <w:r>
        <w:t xml:space="preserve"> and peaks and troughs throughout each year</w:t>
      </w:r>
      <w:r w:rsidR="006D7B45" w:rsidRPr="006D7B45">
        <w:t xml:space="preserve"> </w:t>
      </w:r>
      <w:r w:rsidR="006D7B45">
        <w:t>alongside the declining trend</w:t>
      </w:r>
      <w:r>
        <w:t>.</w:t>
      </w:r>
      <w:r w:rsidR="00120859">
        <w:t xml:space="preserve"> </w:t>
      </w:r>
      <w:r>
        <w:t>This ‘noise’ is a feature of the relatively small numbers involved, and highlights the importance of looking at aggregated trends and being cautious of daily snapshots.</w:t>
      </w:r>
      <w:r w:rsidR="00120859">
        <w:t xml:space="preserve"> </w:t>
      </w:r>
      <w:r w:rsidR="003B0FAC">
        <w:t>Figure 5 shows the</w:t>
      </w:r>
      <w:r w:rsidR="00FC4057">
        <w:t xml:space="preserve"> total</w:t>
      </w:r>
      <w:r w:rsidR="003B0FAC">
        <w:t xml:space="preserve"> custodial population aged 16 and 17 together with the numbers who </w:t>
      </w:r>
      <w:r w:rsidR="0028599E">
        <w:t>were</w:t>
      </w:r>
      <w:r w:rsidR="00FC4057">
        <w:t xml:space="preserve"> </w:t>
      </w:r>
      <w:r w:rsidR="00196EE4">
        <w:t>sentenced</w:t>
      </w:r>
      <w:r w:rsidR="00FC4057">
        <w:t xml:space="preserve"> </w:t>
      </w:r>
      <w:r w:rsidR="003B0FAC">
        <w:t>and the numbers</w:t>
      </w:r>
      <w:r w:rsidR="00FC4057">
        <w:t xml:space="preserve"> on remand (</w:t>
      </w:r>
      <w:r w:rsidR="00196EE4">
        <w:t xml:space="preserve">those who </w:t>
      </w:r>
      <w:r w:rsidR="004602F9">
        <w:t xml:space="preserve">are untried and those who </w:t>
      </w:r>
      <w:r w:rsidR="00196EE4">
        <w:t xml:space="preserve">have been </w:t>
      </w:r>
      <w:r w:rsidR="00FC4057">
        <w:t xml:space="preserve">convicted </w:t>
      </w:r>
      <w:r w:rsidR="004602F9">
        <w:t xml:space="preserve">and are </w:t>
      </w:r>
      <w:r w:rsidR="00FC4057">
        <w:t>awaiting sentence).</w:t>
      </w:r>
      <w:r w:rsidR="00120859">
        <w:t xml:space="preserve"> </w:t>
      </w:r>
      <w:r w:rsidR="00196EE4">
        <w:t>The matter of children and young people on remand is considered in more detail in section 2.4.3 below.</w:t>
      </w:r>
    </w:p>
    <w:p w14:paraId="28E30846" w14:textId="77777777" w:rsidR="005E7E3A" w:rsidRDefault="005E7E3A" w:rsidP="00A05FBF">
      <w:pPr>
        <w:jc w:val="left"/>
      </w:pPr>
    </w:p>
    <w:p w14:paraId="28C12618" w14:textId="77777777" w:rsidR="005E7E3A" w:rsidRDefault="00487CFD" w:rsidP="009E7610">
      <w:pPr>
        <w:pStyle w:val="Heading2"/>
        <w:spacing w:before="0"/>
        <w:jc w:val="left"/>
        <w:rPr>
          <w:rFonts w:asciiTheme="minorHAnsi" w:hAnsiTheme="minorHAnsi"/>
          <w:sz w:val="22"/>
        </w:rPr>
      </w:pPr>
      <w:r>
        <w:rPr>
          <w:rFonts w:asciiTheme="minorHAnsi" w:hAnsiTheme="minorHAnsi"/>
          <w:sz w:val="22"/>
        </w:rPr>
        <w:t>Figure 5</w:t>
      </w:r>
      <w:r w:rsidR="007575F0" w:rsidRPr="005D4319">
        <w:rPr>
          <w:rFonts w:asciiTheme="minorHAnsi" w:hAnsiTheme="minorHAnsi"/>
          <w:sz w:val="22"/>
        </w:rPr>
        <w:t xml:space="preserve">: Numbers of 16 </w:t>
      </w:r>
      <w:r w:rsidR="006B3B4D">
        <w:rPr>
          <w:rFonts w:asciiTheme="minorHAnsi" w:hAnsiTheme="minorHAnsi"/>
          <w:sz w:val="22"/>
        </w:rPr>
        <w:t>and</w:t>
      </w:r>
      <w:r w:rsidR="007575F0" w:rsidRPr="005D4319">
        <w:rPr>
          <w:rFonts w:asciiTheme="minorHAnsi" w:hAnsiTheme="minorHAnsi"/>
          <w:sz w:val="22"/>
        </w:rPr>
        <w:t xml:space="preserve"> 17 year olds in custody in Scotland January 2010 to </w:t>
      </w:r>
      <w:r w:rsidR="005D4319">
        <w:rPr>
          <w:rFonts w:asciiTheme="minorHAnsi" w:hAnsiTheme="minorHAnsi"/>
          <w:sz w:val="22"/>
        </w:rPr>
        <w:t>July</w:t>
      </w:r>
      <w:r w:rsidR="005D4319" w:rsidRPr="005D4319">
        <w:rPr>
          <w:rFonts w:asciiTheme="minorHAnsi" w:hAnsiTheme="minorHAnsi"/>
          <w:sz w:val="22"/>
        </w:rPr>
        <w:t xml:space="preserve"> </w:t>
      </w:r>
      <w:r w:rsidR="007575F0" w:rsidRPr="005D4319">
        <w:rPr>
          <w:rFonts w:asciiTheme="minorHAnsi" w:hAnsiTheme="minorHAnsi"/>
          <w:sz w:val="22"/>
        </w:rPr>
        <w:t>2017</w:t>
      </w:r>
      <w:r w:rsidR="007575F0" w:rsidRPr="00E24F7B">
        <w:rPr>
          <w:rFonts w:asciiTheme="minorHAnsi" w:hAnsiTheme="minorHAnsi"/>
          <w:sz w:val="22"/>
        </w:rPr>
        <w:t xml:space="preserve"> </w:t>
      </w:r>
    </w:p>
    <w:p w14:paraId="14DF3732" w14:textId="77777777" w:rsidR="005E7E3A" w:rsidRDefault="005D4319" w:rsidP="00E30FFF">
      <w:pPr>
        <w:ind w:left="142" w:hanging="142"/>
        <w:jc w:val="left"/>
        <w:rPr>
          <w:b/>
        </w:rPr>
      </w:pPr>
      <w:r w:rsidRPr="00E30FFF">
        <w:rPr>
          <w:rFonts w:ascii="Calibri" w:eastAsia="Times New Roman" w:hAnsi="Calibri"/>
          <w:noProof/>
          <w:lang w:eastAsia="en-GB"/>
        </w:rPr>
        <w:drawing>
          <wp:inline distT="0" distB="0" distL="0" distR="0" wp14:anchorId="3E38C0B8" wp14:editId="2246360D">
            <wp:extent cx="5731510" cy="3738245"/>
            <wp:effectExtent l="0" t="0" r="2540" b="0"/>
            <wp:docPr id="4" name="Picture 4" descr="cid:71ADD9E045EF2047903FADD7A26282FE@scotland.gsi.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1ADD9E045EF2047903FADD7A26282FE@scotland.gsi.gov.uk"/>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731510" cy="3738245"/>
                    </a:xfrm>
                    <a:prstGeom prst="rect">
                      <a:avLst/>
                    </a:prstGeom>
                    <a:noFill/>
                    <a:ln>
                      <a:noFill/>
                    </a:ln>
                  </pic:spPr>
                </pic:pic>
              </a:graphicData>
            </a:graphic>
          </wp:inline>
        </w:drawing>
      </w:r>
    </w:p>
    <w:p w14:paraId="52552FC9" w14:textId="77777777" w:rsidR="00E30FFF" w:rsidRDefault="00D1329F" w:rsidP="00E30FFF">
      <w:pPr>
        <w:rPr>
          <w:i/>
          <w:sz w:val="20"/>
          <w:szCs w:val="20"/>
        </w:rPr>
      </w:pPr>
      <w:r w:rsidRPr="00D1329F">
        <w:rPr>
          <w:rFonts w:ascii="Calibri" w:eastAsia="Times New Roman" w:hAnsi="Calibri"/>
        </w:rPr>
        <w:t xml:space="preserve"> </w:t>
      </w:r>
      <w:r w:rsidR="00E30FFF">
        <w:rPr>
          <w:i/>
          <w:sz w:val="20"/>
          <w:szCs w:val="20"/>
        </w:rPr>
        <w:t>Source: Scottish Prison Service August 2017</w:t>
      </w:r>
    </w:p>
    <w:p w14:paraId="29171BD2" w14:textId="77777777" w:rsidR="005E7E3A" w:rsidRDefault="00A87AB6" w:rsidP="00E30FFF">
      <w:pPr>
        <w:rPr>
          <w:b/>
        </w:rPr>
      </w:pPr>
      <w:r>
        <w:rPr>
          <w:noProof/>
          <w:lang w:eastAsia="en-GB"/>
        </w:rPr>
        <w:lastRenderedPageBreak/>
        <mc:AlternateContent>
          <mc:Choice Requires="wps">
            <w:drawing>
              <wp:anchor distT="0" distB="0" distL="114300" distR="114300" simplePos="0" relativeHeight="251654144" behindDoc="0" locked="0" layoutInCell="1" allowOverlap="1" wp14:anchorId="7A945714" wp14:editId="27DD899C">
                <wp:simplePos x="0" y="0"/>
                <wp:positionH relativeFrom="column">
                  <wp:posOffset>4271010</wp:posOffset>
                </wp:positionH>
                <wp:positionV relativeFrom="paragraph">
                  <wp:posOffset>241300</wp:posOffset>
                </wp:positionV>
                <wp:extent cx="1590675" cy="3145155"/>
                <wp:effectExtent l="0" t="0" r="28575" b="17145"/>
                <wp:wrapTight wrapText="bothSides">
                  <wp:wrapPolygon edited="0">
                    <wp:start x="0" y="0"/>
                    <wp:lineTo x="0" y="21587"/>
                    <wp:lineTo x="21729" y="21587"/>
                    <wp:lineTo x="21729" y="0"/>
                    <wp:lineTo x="0" y="0"/>
                  </wp:wrapPolygon>
                </wp:wrapTight>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45155"/>
                        </a:xfrm>
                        <a:prstGeom prst="rect">
                          <a:avLst/>
                        </a:prstGeom>
                        <a:noFill/>
                        <a:ln w="9525">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22A3AD2" w14:textId="77777777" w:rsidR="00B16D97" w:rsidRPr="00BA5329" w:rsidRDefault="00B16D97" w:rsidP="00A05FBF">
                            <w:pPr>
                              <w:jc w:val="left"/>
                              <w:rPr>
                                <w:i/>
                              </w:rPr>
                            </w:pPr>
                            <w:r>
                              <w:rPr>
                                <w:i/>
                              </w:rPr>
                              <w:t>D</w:t>
                            </w:r>
                            <w:r w:rsidRPr="00BA5329">
                              <w:rPr>
                                <w:i/>
                              </w:rPr>
                              <w:t xml:space="preserve">iversion </w:t>
                            </w:r>
                            <w:r>
                              <w:rPr>
                                <w:i/>
                              </w:rPr>
                              <w:t>was used several times to try to address Danny’s early offending</w:t>
                            </w:r>
                            <w:r w:rsidRPr="00BA5329">
                              <w:rPr>
                                <w:i/>
                              </w:rPr>
                              <w:t xml:space="preserve">. </w:t>
                            </w:r>
                          </w:p>
                          <w:p w14:paraId="391F64F4" w14:textId="77777777" w:rsidR="00B16D97" w:rsidRPr="00BA5329" w:rsidRDefault="00B16D97" w:rsidP="00E30FFF">
                            <w:pPr>
                              <w:jc w:val="left"/>
                              <w:rPr>
                                <w:i/>
                              </w:rPr>
                            </w:pPr>
                            <w:r w:rsidRPr="00295A18">
                              <w:rPr>
                                <w:i/>
                              </w:rPr>
                              <w:t>Subsequently he was subject to several disp</w:t>
                            </w:r>
                            <w:r>
                              <w:rPr>
                                <w:i/>
                              </w:rPr>
                              <w:t>osals through the CHS,</w:t>
                            </w:r>
                            <w:r w:rsidRPr="00295A18">
                              <w:rPr>
                                <w:i/>
                              </w:rPr>
                              <w:t xml:space="preserve"> a</w:t>
                            </w:r>
                            <w:r>
                              <w:rPr>
                                <w:i/>
                              </w:rPr>
                              <w:t xml:space="preserve"> </w:t>
                            </w:r>
                            <w:r w:rsidRPr="00295A18">
                              <w:rPr>
                                <w:i/>
                              </w:rPr>
                              <w:t xml:space="preserve">Community Payback Order </w:t>
                            </w:r>
                            <w:r>
                              <w:rPr>
                                <w:i/>
                              </w:rPr>
                              <w:t xml:space="preserve">(CPO) </w:t>
                            </w:r>
                            <w:r w:rsidRPr="00295A18">
                              <w:rPr>
                                <w:i/>
                              </w:rPr>
                              <w:t>with a supervision requirement and a Restriction of Liberty order</w:t>
                            </w:r>
                            <w:r>
                              <w:rPr>
                                <w:i/>
                              </w:rPr>
                              <w:t xml:space="preserve"> (RLO)</w:t>
                            </w:r>
                            <w:r w:rsidRPr="00295A18">
                              <w:rPr>
                                <w:i/>
                              </w:rPr>
                              <w:t>. He failed to comply with the CPO and breached the RLO.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45714" id="Text Box 11" o:spid="_x0000_s1033" type="#_x0000_t202" style="position:absolute;left:0;text-align:left;margin-left:336.3pt;margin-top:19pt;width:125.25pt;height:24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" filled="f" strokecolor="#4f81bd [3204]">
                <v:textbox inset=",7.2pt,,7.2pt">
                  <w:txbxContent>
                    <w:p w14:paraId="522A3AD2" w14:textId="77777777" w:rsidR="00B16D97" w:rsidRPr="00BA5329" w:rsidRDefault="00B16D97" w:rsidP="00A05FBF">
                      <w:pPr>
                        <w:jc w:val="left"/>
                        <w:rPr>
                          <w:i/>
                        </w:rPr>
                      </w:pPr>
                      <w:r>
                        <w:rPr>
                          <w:i/>
                        </w:rPr>
                        <w:t>D</w:t>
                      </w:r>
                      <w:r w:rsidRPr="00BA5329">
                        <w:rPr>
                          <w:i/>
                        </w:rPr>
                        <w:t xml:space="preserve">iversion </w:t>
                      </w:r>
                      <w:r>
                        <w:rPr>
                          <w:i/>
                        </w:rPr>
                        <w:t>was used several times to try to address Danny’s early offending</w:t>
                      </w:r>
                      <w:r w:rsidRPr="00BA5329">
                        <w:rPr>
                          <w:i/>
                        </w:rPr>
                        <w:t xml:space="preserve">. </w:t>
                      </w:r>
                    </w:p>
                    <w:p w14:paraId="391F64F4" w14:textId="77777777" w:rsidR="00B16D97" w:rsidRPr="00BA5329" w:rsidRDefault="00B16D97" w:rsidP="00E30FFF">
                      <w:pPr>
                        <w:jc w:val="left"/>
                        <w:rPr>
                          <w:i/>
                        </w:rPr>
                      </w:pPr>
                      <w:r w:rsidRPr="00295A18">
                        <w:rPr>
                          <w:i/>
                        </w:rPr>
                        <w:t>Subsequently he was subject to several disp</w:t>
                      </w:r>
                      <w:r>
                        <w:rPr>
                          <w:i/>
                        </w:rPr>
                        <w:t>osals through the CHS,</w:t>
                      </w:r>
                      <w:r w:rsidRPr="00295A18">
                        <w:rPr>
                          <w:i/>
                        </w:rPr>
                        <w:t xml:space="preserve"> a</w:t>
                      </w:r>
                      <w:r>
                        <w:rPr>
                          <w:i/>
                        </w:rPr>
                        <w:t xml:space="preserve"> </w:t>
                      </w:r>
                      <w:r w:rsidRPr="00295A18">
                        <w:rPr>
                          <w:i/>
                        </w:rPr>
                        <w:t xml:space="preserve">Community Payback Order </w:t>
                      </w:r>
                      <w:r>
                        <w:rPr>
                          <w:i/>
                        </w:rPr>
                        <w:t xml:space="preserve">(CPO) </w:t>
                      </w:r>
                      <w:r w:rsidRPr="00295A18">
                        <w:rPr>
                          <w:i/>
                        </w:rPr>
                        <w:t>with a supervision requirement and a Restriction of Liberty order</w:t>
                      </w:r>
                      <w:r>
                        <w:rPr>
                          <w:i/>
                        </w:rPr>
                        <w:t xml:space="preserve"> (RLO)</w:t>
                      </w:r>
                      <w:r w:rsidRPr="00295A18">
                        <w:rPr>
                          <w:i/>
                        </w:rPr>
                        <w:t>. He failed to comply with the CPO and breached the RLO.</w:t>
                      </w:r>
                    </w:p>
                  </w:txbxContent>
                </v:textbox>
                <w10:wrap type="tight"/>
              </v:shape>
            </w:pict>
          </mc:Fallback>
        </mc:AlternateContent>
      </w:r>
      <w:r w:rsidR="007575F0">
        <w:rPr>
          <w:b/>
        </w:rPr>
        <w:t>2.3</w:t>
      </w:r>
      <w:r w:rsidR="007575F0">
        <w:rPr>
          <w:b/>
        </w:rPr>
        <w:tab/>
        <w:t xml:space="preserve"> Offending by children and young people who receive a custodial sentence</w:t>
      </w:r>
    </w:p>
    <w:p w14:paraId="76930D0B" w14:textId="692045BB" w:rsidR="00D1474C" w:rsidRDefault="007575F0" w:rsidP="00E30FFF">
      <w:pPr>
        <w:contextualSpacing/>
        <w:jc w:val="left"/>
      </w:pPr>
      <w:r>
        <w:t>Although most children who are involved in offending usually commit offences at the less serious end of the scale, some children and young people cause harm</w:t>
      </w:r>
      <w:r w:rsidR="009801D1">
        <w:t xml:space="preserve"> to individuals and communities</w:t>
      </w:r>
      <w:r>
        <w:t xml:space="preserve"> </w:t>
      </w:r>
      <w:r w:rsidR="0008140B">
        <w:t xml:space="preserve">and </w:t>
      </w:r>
      <w:r>
        <w:t>a small number commit extremely serious crimes.</w:t>
      </w:r>
      <w:r w:rsidR="00120859">
        <w:t xml:space="preserve"> </w:t>
      </w:r>
      <w:r>
        <w:t xml:space="preserve">This section considers the offences of children and young people who have been given custodial sentences. </w:t>
      </w:r>
    </w:p>
    <w:p w14:paraId="02686353" w14:textId="77777777" w:rsidR="00D1474C" w:rsidRDefault="00D1474C" w:rsidP="00E30FFF">
      <w:pPr>
        <w:contextualSpacing/>
        <w:jc w:val="left"/>
      </w:pPr>
    </w:p>
    <w:p w14:paraId="79B7123C" w14:textId="77777777" w:rsidR="00D74132" w:rsidRDefault="00AA25A7" w:rsidP="00E30FFF">
      <w:pPr>
        <w:jc w:val="left"/>
      </w:pPr>
      <w:r w:rsidRPr="00E30FFF">
        <w:rPr>
          <w:b/>
        </w:rPr>
        <w:t>2.3.1</w:t>
      </w:r>
      <w:r w:rsidRPr="00E30FFF">
        <w:rPr>
          <w:b/>
        </w:rPr>
        <w:tab/>
        <w:t>Offending by 1</w:t>
      </w:r>
      <w:r w:rsidR="00E30FFF">
        <w:rPr>
          <w:b/>
        </w:rPr>
        <w:t xml:space="preserve">6 and </w:t>
      </w:r>
      <w:r w:rsidRPr="00E30FFF">
        <w:rPr>
          <w:b/>
        </w:rPr>
        <w:t>17 year olds who receive a custodial sentence</w:t>
      </w:r>
    </w:p>
    <w:p w14:paraId="7F4372A5" w14:textId="77777777" w:rsidR="005E7E3A" w:rsidRDefault="007575F0" w:rsidP="00A05FBF">
      <w:pPr>
        <w:jc w:val="left"/>
      </w:pPr>
      <w:r>
        <w:t>Ninety</w:t>
      </w:r>
      <w:r w:rsidR="00195605">
        <w:t>-</w:t>
      </w:r>
      <w:r>
        <w:t xml:space="preserve">five children aged 16 and 17 were sentenced to custody in 2015-16 (Scottish Government Criminal Proceedings database). Many of these children would previously have been in contact with the CHS and subject to earlier measures to seek to address their needs and offending behaviour (Scottish Prison Service). The </w:t>
      </w:r>
      <w:r w:rsidRPr="00F32D3C">
        <w:rPr>
          <w:b/>
        </w:rPr>
        <w:t>main</w:t>
      </w:r>
      <w:r>
        <w:t xml:space="preserve"> crime for which each individual was given a custodial sentence is shown in </w:t>
      </w:r>
      <w:r w:rsidR="00AE2C91">
        <w:t>T</w:t>
      </w:r>
      <w:r>
        <w:t xml:space="preserve">able </w:t>
      </w:r>
      <w:r w:rsidR="00894D5B">
        <w:t>2</w:t>
      </w:r>
      <w:r>
        <w:t>. For those individuals who were given more than one sentence at the same time the ‘main crime’ has been identified as the crime for which the longest sentence was given; those who were given more than on</w:t>
      </w:r>
      <w:r w:rsidR="009801D1">
        <w:t>e sentence at different times during</w:t>
      </w:r>
      <w:r>
        <w:t xml:space="preserve"> the year appear more than once in the figures. </w:t>
      </w:r>
      <w:r w:rsidR="009801D1">
        <w:t xml:space="preserve">The frequency of those </w:t>
      </w:r>
      <w:r w:rsidR="0028599E">
        <w:t>crimes, which attracted more than five custodial sentences in 2015-16,</w:t>
      </w:r>
      <w:r w:rsidR="00894D5B">
        <w:t xml:space="preserve"> are </w:t>
      </w:r>
      <w:r w:rsidR="00E76BE6">
        <w:t xml:space="preserve">presented </w:t>
      </w:r>
      <w:r w:rsidR="00894D5B">
        <w:t xml:space="preserve">in </w:t>
      </w:r>
      <w:r w:rsidR="00E76BE6">
        <w:t>T</w:t>
      </w:r>
      <w:r w:rsidR="00894D5B">
        <w:t>able</w:t>
      </w:r>
      <w:r w:rsidR="00E76BE6">
        <w:t xml:space="preserve"> 2</w:t>
      </w:r>
      <w:r w:rsidR="0059312D">
        <w:t xml:space="preserve">; </w:t>
      </w:r>
      <w:r w:rsidR="00E76BE6">
        <w:t xml:space="preserve">crimes </w:t>
      </w:r>
      <w:r w:rsidR="00894D5B">
        <w:t xml:space="preserve">which attracted between one and five sentences are </w:t>
      </w:r>
      <w:r w:rsidR="001F1573">
        <w:t>also listed</w:t>
      </w:r>
      <w:r w:rsidR="00894D5B">
        <w:t>.</w:t>
      </w:r>
    </w:p>
    <w:p w14:paraId="5992159B" w14:textId="77777777" w:rsidR="00CB7836" w:rsidRDefault="00CB7836" w:rsidP="00A05FBF">
      <w:pPr>
        <w:spacing w:after="200" w:line="276" w:lineRule="auto"/>
        <w:jc w:val="left"/>
        <w:rPr>
          <w:b/>
        </w:rPr>
      </w:pPr>
    </w:p>
    <w:p w14:paraId="5453CA47" w14:textId="77777777" w:rsidR="007133DE" w:rsidRDefault="00A73082" w:rsidP="00A05FBF">
      <w:pPr>
        <w:spacing w:after="200" w:line="276" w:lineRule="auto"/>
        <w:jc w:val="left"/>
        <w:rPr>
          <w:b/>
        </w:rPr>
      </w:pPr>
      <w:r>
        <w:rPr>
          <w:b/>
        </w:rPr>
        <w:br w:type="page"/>
      </w:r>
      <w:r w:rsidR="007575F0" w:rsidRPr="00F6516E">
        <w:rPr>
          <w:b/>
        </w:rPr>
        <w:lastRenderedPageBreak/>
        <w:t xml:space="preserve">Table </w:t>
      </w:r>
      <w:r w:rsidR="007575F0">
        <w:rPr>
          <w:b/>
        </w:rPr>
        <w:t>2</w:t>
      </w:r>
      <w:r w:rsidR="007575F0" w:rsidRPr="00C03C8B">
        <w:rPr>
          <w:b/>
        </w:rPr>
        <w:t>: Main crime leading to a custodial sentence for 16 and 17 year olds in 2015-16</w:t>
      </w:r>
    </w:p>
    <w:tbl>
      <w:tblPr>
        <w:tblW w:w="6820" w:type="dxa"/>
        <w:tblInd w:w="93" w:type="dxa"/>
        <w:tblLook w:val="04A0" w:firstRow="1" w:lastRow="0" w:firstColumn="1" w:lastColumn="0" w:noHBand="0" w:noVBand="1"/>
      </w:tblPr>
      <w:tblGrid>
        <w:gridCol w:w="5860"/>
        <w:gridCol w:w="1033"/>
      </w:tblGrid>
      <w:tr w:rsidR="00FA437F" w:rsidRPr="00FA437F" w14:paraId="19B7CE86" w14:textId="77777777" w:rsidTr="00FA437F">
        <w:trPr>
          <w:trHeight w:val="270"/>
        </w:trPr>
        <w:tc>
          <w:tcPr>
            <w:tcW w:w="5860" w:type="dxa"/>
            <w:tcBorders>
              <w:top w:val="single" w:sz="8" w:space="0" w:color="7F7F7F"/>
              <w:left w:val="nil"/>
              <w:bottom w:val="single" w:sz="8" w:space="0" w:color="7F7F7F"/>
              <w:right w:val="nil"/>
            </w:tcBorders>
            <w:shd w:val="clear" w:color="auto" w:fill="auto"/>
            <w:noWrap/>
            <w:vAlign w:val="center"/>
            <w:hideMark/>
          </w:tcPr>
          <w:p w14:paraId="2D83E002" w14:textId="77777777" w:rsidR="00FA437F" w:rsidRPr="00FA437F" w:rsidRDefault="00FA437F" w:rsidP="00FA437F">
            <w:pPr>
              <w:spacing w:after="0" w:line="240" w:lineRule="auto"/>
              <w:jc w:val="left"/>
              <w:rPr>
                <w:rFonts w:ascii="Calibri" w:eastAsia="Times New Roman" w:hAnsi="Calibri" w:cs="Arial"/>
                <w:color w:val="000000"/>
                <w:sz w:val="20"/>
                <w:szCs w:val="20"/>
                <w:lang w:eastAsia="en-GB"/>
              </w:rPr>
            </w:pPr>
            <w:bookmarkStart w:id="1" w:name="RANGE!A1"/>
            <w:r w:rsidRPr="00FA437F">
              <w:rPr>
                <w:rFonts w:ascii="Calibri" w:eastAsia="Times New Roman" w:hAnsi="Calibri" w:cs="Arial"/>
                <w:color w:val="000000"/>
                <w:sz w:val="20"/>
                <w:szCs w:val="20"/>
                <w:lang w:eastAsia="en-GB"/>
              </w:rPr>
              <w:t>Crime</w:t>
            </w:r>
            <w:bookmarkEnd w:id="1"/>
          </w:p>
        </w:tc>
        <w:tc>
          <w:tcPr>
            <w:tcW w:w="960" w:type="dxa"/>
            <w:tcBorders>
              <w:top w:val="single" w:sz="8" w:space="0" w:color="7F7F7F"/>
              <w:left w:val="nil"/>
              <w:bottom w:val="single" w:sz="8" w:space="0" w:color="7F7F7F"/>
              <w:right w:val="nil"/>
            </w:tcBorders>
            <w:shd w:val="clear" w:color="auto" w:fill="auto"/>
            <w:noWrap/>
            <w:vAlign w:val="center"/>
            <w:hideMark/>
          </w:tcPr>
          <w:p w14:paraId="37357AE1" w14:textId="77777777" w:rsidR="00FA437F" w:rsidRPr="00FA437F" w:rsidRDefault="00FA437F" w:rsidP="00FA437F">
            <w:pPr>
              <w:spacing w:after="0" w:line="240" w:lineRule="auto"/>
              <w:jc w:val="left"/>
              <w:rPr>
                <w:rFonts w:ascii="Calibri" w:eastAsia="Times New Roman" w:hAnsi="Calibri" w:cs="Arial"/>
                <w:color w:val="000000"/>
                <w:sz w:val="20"/>
                <w:szCs w:val="20"/>
                <w:lang w:eastAsia="en-GB"/>
              </w:rPr>
            </w:pPr>
            <w:r w:rsidRPr="00FA437F">
              <w:rPr>
                <w:rFonts w:ascii="Calibri" w:eastAsia="Times New Roman" w:hAnsi="Calibri" w:cs="Arial"/>
                <w:color w:val="000000"/>
                <w:sz w:val="20"/>
                <w:szCs w:val="20"/>
                <w:lang w:eastAsia="en-GB"/>
              </w:rPr>
              <w:t>Number of sentences</w:t>
            </w:r>
          </w:p>
        </w:tc>
      </w:tr>
      <w:tr w:rsidR="00FA437F" w:rsidRPr="00FA437F" w14:paraId="64C84483" w14:textId="77777777" w:rsidTr="00FA437F">
        <w:trPr>
          <w:trHeight w:val="270"/>
        </w:trPr>
        <w:tc>
          <w:tcPr>
            <w:tcW w:w="5860" w:type="dxa"/>
            <w:tcBorders>
              <w:top w:val="nil"/>
              <w:left w:val="nil"/>
              <w:bottom w:val="single" w:sz="8" w:space="0" w:color="7F7F7F"/>
              <w:right w:val="nil"/>
            </w:tcBorders>
            <w:shd w:val="clear" w:color="auto" w:fill="auto"/>
            <w:noWrap/>
            <w:vAlign w:val="center"/>
            <w:hideMark/>
          </w:tcPr>
          <w:p w14:paraId="3B7ABAC7" w14:textId="77777777" w:rsidR="00FA437F" w:rsidRPr="00FA437F" w:rsidRDefault="00FA437F" w:rsidP="00FA437F">
            <w:pPr>
              <w:spacing w:after="0" w:line="240" w:lineRule="auto"/>
              <w:jc w:val="left"/>
              <w:rPr>
                <w:rFonts w:ascii="Calibri" w:eastAsia="Times New Roman" w:hAnsi="Calibri" w:cs="Arial"/>
                <w:color w:val="000000"/>
                <w:sz w:val="20"/>
                <w:szCs w:val="20"/>
                <w:lang w:eastAsia="en-GB"/>
              </w:rPr>
            </w:pPr>
            <w:r w:rsidRPr="00FA437F">
              <w:rPr>
                <w:rFonts w:ascii="Calibri" w:eastAsia="Times New Roman" w:hAnsi="Calibri" w:cs="Arial"/>
                <w:color w:val="000000"/>
                <w:sz w:val="20"/>
                <w:szCs w:val="20"/>
                <w:lang w:eastAsia="en-GB"/>
              </w:rPr>
              <w:t>Serious Assault</w:t>
            </w:r>
          </w:p>
        </w:tc>
        <w:tc>
          <w:tcPr>
            <w:tcW w:w="960" w:type="dxa"/>
            <w:tcBorders>
              <w:top w:val="nil"/>
              <w:left w:val="nil"/>
              <w:bottom w:val="single" w:sz="8" w:space="0" w:color="7F7F7F"/>
              <w:right w:val="nil"/>
            </w:tcBorders>
            <w:shd w:val="clear" w:color="auto" w:fill="auto"/>
            <w:noWrap/>
            <w:vAlign w:val="center"/>
            <w:hideMark/>
          </w:tcPr>
          <w:p w14:paraId="6E5C44CC" w14:textId="77777777" w:rsidR="00FA437F" w:rsidRPr="00FA437F" w:rsidRDefault="00FA437F" w:rsidP="00FA437F">
            <w:pPr>
              <w:spacing w:after="0" w:line="240" w:lineRule="auto"/>
              <w:jc w:val="left"/>
              <w:rPr>
                <w:rFonts w:ascii="Calibri" w:eastAsia="Times New Roman" w:hAnsi="Calibri" w:cs="Arial"/>
                <w:b/>
                <w:bCs/>
                <w:color w:val="000000"/>
                <w:sz w:val="20"/>
                <w:szCs w:val="20"/>
                <w:lang w:eastAsia="en-GB"/>
              </w:rPr>
            </w:pPr>
            <w:r w:rsidRPr="00FA437F">
              <w:rPr>
                <w:rFonts w:ascii="Calibri" w:eastAsia="Times New Roman" w:hAnsi="Calibri" w:cs="Arial"/>
                <w:b/>
                <w:bCs/>
                <w:color w:val="000000"/>
                <w:sz w:val="20"/>
                <w:szCs w:val="20"/>
                <w:lang w:eastAsia="en-GB"/>
              </w:rPr>
              <w:t>18</w:t>
            </w:r>
          </w:p>
        </w:tc>
      </w:tr>
      <w:tr w:rsidR="00FA437F" w:rsidRPr="00FA437F" w14:paraId="18140057" w14:textId="77777777" w:rsidTr="00FA437F">
        <w:trPr>
          <w:trHeight w:val="270"/>
        </w:trPr>
        <w:tc>
          <w:tcPr>
            <w:tcW w:w="5860" w:type="dxa"/>
            <w:tcBorders>
              <w:top w:val="nil"/>
              <w:left w:val="nil"/>
              <w:bottom w:val="nil"/>
              <w:right w:val="nil"/>
            </w:tcBorders>
            <w:shd w:val="clear" w:color="auto" w:fill="auto"/>
            <w:noWrap/>
            <w:vAlign w:val="center"/>
            <w:hideMark/>
          </w:tcPr>
          <w:p w14:paraId="71F93FE9" w14:textId="77777777" w:rsidR="00FA437F" w:rsidRPr="00FA437F" w:rsidRDefault="00FA437F" w:rsidP="00FA437F">
            <w:pPr>
              <w:spacing w:after="0" w:line="240" w:lineRule="auto"/>
              <w:jc w:val="left"/>
              <w:rPr>
                <w:rFonts w:ascii="Calibri" w:eastAsia="Times New Roman" w:hAnsi="Calibri" w:cs="Arial"/>
                <w:color w:val="000000"/>
                <w:sz w:val="20"/>
                <w:szCs w:val="20"/>
                <w:lang w:eastAsia="en-GB"/>
              </w:rPr>
            </w:pPr>
            <w:r w:rsidRPr="00FA437F">
              <w:rPr>
                <w:rFonts w:ascii="Calibri" w:eastAsia="Times New Roman" w:hAnsi="Calibri" w:cs="Arial"/>
                <w:color w:val="000000"/>
                <w:sz w:val="20"/>
                <w:szCs w:val="20"/>
                <w:lang w:eastAsia="en-GB"/>
              </w:rPr>
              <w:t>Common assault</w:t>
            </w:r>
          </w:p>
        </w:tc>
        <w:tc>
          <w:tcPr>
            <w:tcW w:w="960" w:type="dxa"/>
            <w:tcBorders>
              <w:top w:val="nil"/>
              <w:left w:val="nil"/>
              <w:bottom w:val="nil"/>
              <w:right w:val="nil"/>
            </w:tcBorders>
            <w:shd w:val="clear" w:color="auto" w:fill="auto"/>
            <w:noWrap/>
            <w:vAlign w:val="center"/>
            <w:hideMark/>
          </w:tcPr>
          <w:p w14:paraId="0215C42F" w14:textId="77777777" w:rsidR="00FA437F" w:rsidRPr="00FA437F" w:rsidRDefault="00FA437F" w:rsidP="00FA437F">
            <w:pPr>
              <w:spacing w:after="0" w:line="240" w:lineRule="auto"/>
              <w:jc w:val="left"/>
              <w:rPr>
                <w:rFonts w:ascii="Calibri" w:eastAsia="Times New Roman" w:hAnsi="Calibri" w:cs="Arial"/>
                <w:b/>
                <w:bCs/>
                <w:color w:val="000000"/>
                <w:sz w:val="20"/>
                <w:szCs w:val="20"/>
                <w:lang w:eastAsia="en-GB"/>
              </w:rPr>
            </w:pPr>
            <w:r w:rsidRPr="00FA437F">
              <w:rPr>
                <w:rFonts w:ascii="Calibri" w:eastAsia="Times New Roman" w:hAnsi="Calibri" w:cs="Arial"/>
                <w:b/>
                <w:bCs/>
                <w:color w:val="000000"/>
                <w:sz w:val="20"/>
                <w:szCs w:val="20"/>
                <w:lang w:eastAsia="en-GB"/>
              </w:rPr>
              <w:t>15</w:t>
            </w:r>
          </w:p>
        </w:tc>
      </w:tr>
      <w:tr w:rsidR="00FA437F" w:rsidRPr="00FA437F" w14:paraId="4C923DF6" w14:textId="77777777" w:rsidTr="00FA437F">
        <w:trPr>
          <w:trHeight w:val="270"/>
        </w:trPr>
        <w:tc>
          <w:tcPr>
            <w:tcW w:w="5860" w:type="dxa"/>
            <w:tcBorders>
              <w:top w:val="single" w:sz="8" w:space="0" w:color="7F7F7F"/>
              <w:left w:val="nil"/>
              <w:bottom w:val="single" w:sz="8" w:space="0" w:color="7F7F7F"/>
              <w:right w:val="nil"/>
            </w:tcBorders>
            <w:shd w:val="clear" w:color="auto" w:fill="auto"/>
            <w:noWrap/>
            <w:vAlign w:val="center"/>
            <w:hideMark/>
          </w:tcPr>
          <w:p w14:paraId="525DC51A" w14:textId="77777777" w:rsidR="00FA437F" w:rsidRPr="00FA437F" w:rsidRDefault="00FA437F" w:rsidP="00FA437F">
            <w:pPr>
              <w:spacing w:after="0" w:line="240" w:lineRule="auto"/>
              <w:jc w:val="left"/>
              <w:rPr>
                <w:rFonts w:ascii="Calibri" w:eastAsia="Times New Roman" w:hAnsi="Calibri" w:cs="Arial"/>
                <w:color w:val="000000"/>
                <w:sz w:val="20"/>
                <w:szCs w:val="20"/>
                <w:lang w:eastAsia="en-GB"/>
              </w:rPr>
            </w:pPr>
            <w:r w:rsidRPr="00FA437F">
              <w:rPr>
                <w:rFonts w:ascii="Calibri" w:eastAsia="Times New Roman" w:hAnsi="Calibri" w:cs="Arial"/>
                <w:color w:val="000000"/>
                <w:sz w:val="20"/>
                <w:szCs w:val="20"/>
                <w:lang w:eastAsia="en-GB"/>
              </w:rPr>
              <w:t>Common assault of an emergency worker</w:t>
            </w:r>
          </w:p>
        </w:tc>
        <w:tc>
          <w:tcPr>
            <w:tcW w:w="960" w:type="dxa"/>
            <w:tcBorders>
              <w:top w:val="single" w:sz="8" w:space="0" w:color="7F7F7F"/>
              <w:left w:val="nil"/>
              <w:bottom w:val="single" w:sz="8" w:space="0" w:color="7F7F7F"/>
              <w:right w:val="nil"/>
            </w:tcBorders>
            <w:shd w:val="clear" w:color="auto" w:fill="auto"/>
            <w:noWrap/>
            <w:vAlign w:val="center"/>
            <w:hideMark/>
          </w:tcPr>
          <w:p w14:paraId="725F4977" w14:textId="77777777" w:rsidR="00FA437F" w:rsidRPr="00FA437F" w:rsidRDefault="00FA437F" w:rsidP="00FA437F">
            <w:pPr>
              <w:spacing w:after="0" w:line="240" w:lineRule="auto"/>
              <w:jc w:val="left"/>
              <w:rPr>
                <w:rFonts w:ascii="Calibri" w:eastAsia="Times New Roman" w:hAnsi="Calibri" w:cs="Arial"/>
                <w:b/>
                <w:bCs/>
                <w:color w:val="000000"/>
                <w:sz w:val="20"/>
                <w:szCs w:val="20"/>
                <w:lang w:eastAsia="en-GB"/>
              </w:rPr>
            </w:pPr>
            <w:r w:rsidRPr="00FA437F">
              <w:rPr>
                <w:rFonts w:ascii="Calibri" w:eastAsia="Times New Roman" w:hAnsi="Calibri" w:cs="Arial"/>
                <w:b/>
                <w:bCs/>
                <w:color w:val="000000"/>
                <w:sz w:val="20"/>
                <w:szCs w:val="20"/>
                <w:lang w:eastAsia="en-GB"/>
              </w:rPr>
              <w:t>10</w:t>
            </w:r>
          </w:p>
        </w:tc>
      </w:tr>
      <w:tr w:rsidR="00FA437F" w:rsidRPr="00FA437F" w14:paraId="722C149B" w14:textId="77777777" w:rsidTr="00FA437F">
        <w:trPr>
          <w:trHeight w:val="270"/>
        </w:trPr>
        <w:tc>
          <w:tcPr>
            <w:tcW w:w="5860" w:type="dxa"/>
            <w:tcBorders>
              <w:top w:val="single" w:sz="8" w:space="0" w:color="7F7F7F"/>
              <w:left w:val="nil"/>
              <w:bottom w:val="single" w:sz="8" w:space="0" w:color="7F7F7F"/>
              <w:right w:val="nil"/>
            </w:tcBorders>
            <w:shd w:val="clear" w:color="auto" w:fill="auto"/>
            <w:noWrap/>
            <w:vAlign w:val="center"/>
            <w:hideMark/>
          </w:tcPr>
          <w:p w14:paraId="215FD738" w14:textId="77777777" w:rsidR="00FA437F" w:rsidRPr="00FA437F" w:rsidRDefault="00FA437F" w:rsidP="00FA437F">
            <w:pPr>
              <w:spacing w:after="0" w:line="240" w:lineRule="auto"/>
              <w:jc w:val="left"/>
              <w:rPr>
                <w:rFonts w:ascii="Calibri" w:eastAsia="Times New Roman" w:hAnsi="Calibri" w:cs="Arial"/>
                <w:color w:val="000000"/>
                <w:sz w:val="20"/>
                <w:szCs w:val="20"/>
                <w:lang w:eastAsia="en-GB"/>
              </w:rPr>
            </w:pPr>
            <w:r w:rsidRPr="00FA437F">
              <w:rPr>
                <w:rFonts w:ascii="Calibri" w:eastAsia="Times New Roman" w:hAnsi="Calibri" w:cs="Arial"/>
                <w:color w:val="000000"/>
                <w:sz w:val="20"/>
                <w:szCs w:val="20"/>
                <w:lang w:eastAsia="en-GB"/>
              </w:rPr>
              <w:t xml:space="preserve">Theft by housebreaking </w:t>
            </w:r>
          </w:p>
        </w:tc>
        <w:tc>
          <w:tcPr>
            <w:tcW w:w="960" w:type="dxa"/>
            <w:tcBorders>
              <w:top w:val="single" w:sz="8" w:space="0" w:color="7F7F7F"/>
              <w:left w:val="nil"/>
              <w:bottom w:val="single" w:sz="8" w:space="0" w:color="7F7F7F"/>
              <w:right w:val="nil"/>
            </w:tcBorders>
            <w:shd w:val="clear" w:color="auto" w:fill="auto"/>
            <w:noWrap/>
            <w:vAlign w:val="center"/>
            <w:hideMark/>
          </w:tcPr>
          <w:p w14:paraId="74D03271" w14:textId="77777777" w:rsidR="00FA437F" w:rsidRPr="00FA437F" w:rsidRDefault="00FA437F" w:rsidP="00FA437F">
            <w:pPr>
              <w:spacing w:after="0" w:line="240" w:lineRule="auto"/>
              <w:jc w:val="left"/>
              <w:rPr>
                <w:rFonts w:ascii="Calibri" w:eastAsia="Times New Roman" w:hAnsi="Calibri" w:cs="Arial"/>
                <w:b/>
                <w:bCs/>
                <w:color w:val="000000"/>
                <w:sz w:val="20"/>
                <w:szCs w:val="20"/>
                <w:lang w:eastAsia="en-GB"/>
              </w:rPr>
            </w:pPr>
            <w:r w:rsidRPr="00FA437F">
              <w:rPr>
                <w:rFonts w:ascii="Calibri" w:eastAsia="Times New Roman" w:hAnsi="Calibri" w:cs="Arial"/>
                <w:b/>
                <w:bCs/>
                <w:color w:val="000000"/>
                <w:sz w:val="20"/>
                <w:szCs w:val="20"/>
                <w:lang w:eastAsia="en-GB"/>
              </w:rPr>
              <w:t>10</w:t>
            </w:r>
          </w:p>
        </w:tc>
      </w:tr>
      <w:tr w:rsidR="00FA437F" w:rsidRPr="00FA437F" w14:paraId="03255F10" w14:textId="77777777" w:rsidTr="00FA437F">
        <w:trPr>
          <w:trHeight w:val="270"/>
        </w:trPr>
        <w:tc>
          <w:tcPr>
            <w:tcW w:w="5860" w:type="dxa"/>
            <w:tcBorders>
              <w:top w:val="single" w:sz="8" w:space="0" w:color="7F7F7F"/>
              <w:left w:val="nil"/>
              <w:bottom w:val="single" w:sz="8" w:space="0" w:color="7F7F7F"/>
              <w:right w:val="nil"/>
            </w:tcBorders>
            <w:shd w:val="clear" w:color="auto" w:fill="auto"/>
            <w:noWrap/>
            <w:vAlign w:val="center"/>
            <w:hideMark/>
          </w:tcPr>
          <w:p w14:paraId="201F6C61" w14:textId="77777777" w:rsidR="00FA437F" w:rsidRPr="00FA437F" w:rsidRDefault="00FA437F" w:rsidP="00FA437F">
            <w:pPr>
              <w:spacing w:after="0" w:line="240" w:lineRule="auto"/>
              <w:jc w:val="left"/>
              <w:rPr>
                <w:rFonts w:ascii="Calibri" w:eastAsia="Times New Roman" w:hAnsi="Calibri" w:cs="Arial"/>
                <w:color w:val="000000"/>
                <w:sz w:val="20"/>
                <w:szCs w:val="20"/>
                <w:lang w:eastAsia="en-GB"/>
              </w:rPr>
            </w:pPr>
            <w:r w:rsidRPr="00FA437F">
              <w:rPr>
                <w:rFonts w:ascii="Calibri" w:eastAsia="Times New Roman" w:hAnsi="Calibri" w:cs="Arial"/>
                <w:color w:val="000000"/>
                <w:sz w:val="20"/>
                <w:szCs w:val="20"/>
                <w:lang w:eastAsia="en-GB"/>
              </w:rPr>
              <w:t>Bail offences other than absconding or re-offending</w:t>
            </w:r>
          </w:p>
        </w:tc>
        <w:tc>
          <w:tcPr>
            <w:tcW w:w="960" w:type="dxa"/>
            <w:tcBorders>
              <w:top w:val="single" w:sz="8" w:space="0" w:color="7F7F7F"/>
              <w:left w:val="nil"/>
              <w:bottom w:val="single" w:sz="8" w:space="0" w:color="7F7F7F"/>
              <w:right w:val="nil"/>
            </w:tcBorders>
            <w:shd w:val="clear" w:color="auto" w:fill="auto"/>
            <w:noWrap/>
            <w:vAlign w:val="center"/>
            <w:hideMark/>
          </w:tcPr>
          <w:p w14:paraId="708D98A1" w14:textId="77777777" w:rsidR="00FA437F" w:rsidRPr="00FA437F" w:rsidRDefault="00FA437F" w:rsidP="00FA437F">
            <w:pPr>
              <w:spacing w:after="0" w:line="240" w:lineRule="auto"/>
              <w:jc w:val="left"/>
              <w:rPr>
                <w:rFonts w:ascii="Calibri" w:eastAsia="Times New Roman" w:hAnsi="Calibri" w:cs="Arial"/>
                <w:b/>
                <w:bCs/>
                <w:color w:val="000000"/>
                <w:sz w:val="20"/>
                <w:szCs w:val="20"/>
                <w:lang w:eastAsia="en-GB"/>
              </w:rPr>
            </w:pPr>
            <w:r w:rsidRPr="00FA437F">
              <w:rPr>
                <w:rFonts w:ascii="Calibri" w:eastAsia="Times New Roman" w:hAnsi="Calibri" w:cs="Arial"/>
                <w:b/>
                <w:bCs/>
                <w:color w:val="000000"/>
                <w:sz w:val="20"/>
                <w:szCs w:val="20"/>
                <w:lang w:eastAsia="en-GB"/>
              </w:rPr>
              <w:t>8</w:t>
            </w:r>
          </w:p>
        </w:tc>
      </w:tr>
      <w:tr w:rsidR="00FA437F" w:rsidRPr="00FA437F" w14:paraId="116BF74C" w14:textId="77777777" w:rsidTr="00FA437F">
        <w:trPr>
          <w:trHeight w:val="255"/>
        </w:trPr>
        <w:tc>
          <w:tcPr>
            <w:tcW w:w="5860" w:type="dxa"/>
            <w:tcBorders>
              <w:top w:val="single" w:sz="8" w:space="0" w:color="7F7F7F"/>
              <w:left w:val="nil"/>
              <w:bottom w:val="single" w:sz="4" w:space="0" w:color="auto"/>
            </w:tcBorders>
            <w:shd w:val="clear" w:color="auto" w:fill="auto"/>
            <w:noWrap/>
            <w:vAlign w:val="center"/>
            <w:hideMark/>
          </w:tcPr>
          <w:p w14:paraId="4BBCA4FB" w14:textId="77777777" w:rsidR="00FA437F" w:rsidRPr="00FA437F" w:rsidRDefault="00FA437F" w:rsidP="00FA437F">
            <w:pPr>
              <w:spacing w:after="0" w:line="240" w:lineRule="auto"/>
              <w:jc w:val="left"/>
              <w:rPr>
                <w:rFonts w:ascii="Calibri" w:eastAsia="Times New Roman" w:hAnsi="Calibri" w:cs="Arial"/>
                <w:color w:val="000000"/>
                <w:sz w:val="20"/>
                <w:szCs w:val="20"/>
                <w:lang w:eastAsia="en-GB"/>
              </w:rPr>
            </w:pPr>
            <w:r w:rsidRPr="00FA437F">
              <w:rPr>
                <w:rFonts w:ascii="Calibri" w:eastAsia="Times New Roman" w:hAnsi="Calibri" w:cs="Arial"/>
                <w:color w:val="000000"/>
                <w:sz w:val="20"/>
                <w:szCs w:val="20"/>
                <w:lang w:eastAsia="en-GB"/>
              </w:rPr>
              <w:t>Having in a public place an article with a blade or point</w:t>
            </w:r>
          </w:p>
        </w:tc>
        <w:tc>
          <w:tcPr>
            <w:tcW w:w="960" w:type="dxa"/>
            <w:tcBorders>
              <w:top w:val="single" w:sz="8" w:space="0" w:color="7F7F7F"/>
              <w:bottom w:val="single" w:sz="4" w:space="0" w:color="auto"/>
              <w:right w:val="nil"/>
            </w:tcBorders>
            <w:shd w:val="clear" w:color="auto" w:fill="auto"/>
            <w:noWrap/>
            <w:vAlign w:val="center"/>
            <w:hideMark/>
          </w:tcPr>
          <w:p w14:paraId="1F12058F" w14:textId="77777777" w:rsidR="00FA437F" w:rsidRPr="00FA437F" w:rsidRDefault="00FA437F" w:rsidP="00FA437F">
            <w:pPr>
              <w:spacing w:after="0" w:line="240" w:lineRule="auto"/>
              <w:jc w:val="left"/>
              <w:rPr>
                <w:rFonts w:ascii="Calibri" w:eastAsia="Times New Roman" w:hAnsi="Calibri" w:cs="Arial"/>
                <w:b/>
                <w:bCs/>
                <w:color w:val="000000"/>
                <w:sz w:val="20"/>
                <w:szCs w:val="20"/>
                <w:lang w:eastAsia="en-GB"/>
              </w:rPr>
            </w:pPr>
            <w:r w:rsidRPr="00FA437F">
              <w:rPr>
                <w:rFonts w:ascii="Calibri" w:eastAsia="Times New Roman" w:hAnsi="Calibri" w:cs="Arial"/>
                <w:b/>
                <w:bCs/>
                <w:color w:val="000000"/>
                <w:sz w:val="20"/>
                <w:szCs w:val="20"/>
                <w:lang w:eastAsia="en-GB"/>
              </w:rPr>
              <w:t>6</w:t>
            </w:r>
          </w:p>
        </w:tc>
      </w:tr>
      <w:tr w:rsidR="00FA437F" w:rsidRPr="00FA437F" w14:paraId="44E57D0F" w14:textId="77777777" w:rsidTr="00FA437F">
        <w:trPr>
          <w:trHeight w:val="270"/>
        </w:trPr>
        <w:tc>
          <w:tcPr>
            <w:tcW w:w="5860" w:type="dxa"/>
            <w:tcBorders>
              <w:top w:val="single" w:sz="4" w:space="0" w:color="auto"/>
              <w:left w:val="nil"/>
              <w:bottom w:val="single" w:sz="8" w:space="0" w:color="7F7F7F"/>
            </w:tcBorders>
            <w:shd w:val="clear" w:color="auto" w:fill="auto"/>
            <w:noWrap/>
            <w:vAlign w:val="center"/>
            <w:hideMark/>
          </w:tcPr>
          <w:p w14:paraId="75FAE8DC" w14:textId="77777777" w:rsidR="00FA437F" w:rsidRPr="00FA437F" w:rsidRDefault="00FA437F" w:rsidP="00FA437F">
            <w:pPr>
              <w:spacing w:after="0" w:line="240" w:lineRule="auto"/>
              <w:jc w:val="left"/>
              <w:rPr>
                <w:rFonts w:ascii="Calibri" w:eastAsia="Times New Roman" w:hAnsi="Calibri" w:cs="Arial"/>
                <w:color w:val="000000"/>
                <w:sz w:val="20"/>
                <w:szCs w:val="20"/>
                <w:lang w:eastAsia="en-GB"/>
              </w:rPr>
            </w:pPr>
            <w:r w:rsidRPr="00FA437F">
              <w:rPr>
                <w:rFonts w:ascii="Calibri" w:eastAsia="Times New Roman" w:hAnsi="Calibri" w:cs="Arial"/>
                <w:color w:val="000000"/>
                <w:sz w:val="20"/>
                <w:szCs w:val="20"/>
                <w:lang w:eastAsia="en-GB"/>
              </w:rPr>
              <w:t>Attempted Murder</w:t>
            </w:r>
          </w:p>
        </w:tc>
        <w:tc>
          <w:tcPr>
            <w:tcW w:w="960" w:type="dxa"/>
            <w:tcBorders>
              <w:top w:val="single" w:sz="4" w:space="0" w:color="auto"/>
              <w:bottom w:val="single" w:sz="8" w:space="0" w:color="7F7F7F"/>
              <w:right w:val="nil"/>
            </w:tcBorders>
            <w:shd w:val="clear" w:color="auto" w:fill="auto"/>
            <w:noWrap/>
            <w:vAlign w:val="center"/>
            <w:hideMark/>
          </w:tcPr>
          <w:p w14:paraId="35C4405A" w14:textId="77777777" w:rsidR="00FA437F" w:rsidRPr="00FA437F" w:rsidRDefault="00FA437F" w:rsidP="00FA437F">
            <w:pPr>
              <w:spacing w:after="0" w:line="240" w:lineRule="auto"/>
              <w:jc w:val="left"/>
              <w:rPr>
                <w:rFonts w:ascii="Calibri" w:eastAsia="Times New Roman" w:hAnsi="Calibri" w:cs="Arial"/>
                <w:b/>
                <w:bCs/>
                <w:color w:val="000000"/>
                <w:sz w:val="20"/>
                <w:szCs w:val="20"/>
                <w:lang w:eastAsia="en-GB"/>
              </w:rPr>
            </w:pPr>
            <w:r w:rsidRPr="00FA437F">
              <w:rPr>
                <w:rFonts w:ascii="Calibri" w:eastAsia="Times New Roman" w:hAnsi="Calibri" w:cs="Arial"/>
                <w:b/>
                <w:bCs/>
                <w:color w:val="000000"/>
                <w:sz w:val="20"/>
                <w:szCs w:val="20"/>
                <w:lang w:eastAsia="en-GB"/>
              </w:rPr>
              <w:t>*</w:t>
            </w:r>
          </w:p>
        </w:tc>
      </w:tr>
      <w:tr w:rsidR="00FA437F" w:rsidRPr="00FA437F" w14:paraId="29D4AF56" w14:textId="77777777" w:rsidTr="00FA437F">
        <w:trPr>
          <w:trHeight w:val="270"/>
        </w:trPr>
        <w:tc>
          <w:tcPr>
            <w:tcW w:w="5860" w:type="dxa"/>
            <w:tcBorders>
              <w:top w:val="single" w:sz="8" w:space="0" w:color="7F7F7F"/>
              <w:left w:val="nil"/>
              <w:bottom w:val="single" w:sz="8" w:space="0" w:color="7F7F7F"/>
              <w:right w:val="nil"/>
            </w:tcBorders>
            <w:shd w:val="clear" w:color="auto" w:fill="auto"/>
            <w:noWrap/>
            <w:vAlign w:val="center"/>
            <w:hideMark/>
          </w:tcPr>
          <w:p w14:paraId="32FB836A" w14:textId="77777777" w:rsidR="00FA437F" w:rsidRPr="00FA437F" w:rsidRDefault="00FA437F" w:rsidP="00FA437F">
            <w:pPr>
              <w:spacing w:after="0" w:line="240" w:lineRule="auto"/>
              <w:jc w:val="left"/>
              <w:rPr>
                <w:rFonts w:ascii="Calibri" w:eastAsia="Times New Roman" w:hAnsi="Calibri" w:cs="Arial"/>
                <w:color w:val="000000"/>
                <w:sz w:val="20"/>
                <w:szCs w:val="20"/>
                <w:lang w:eastAsia="en-GB"/>
              </w:rPr>
            </w:pPr>
            <w:r w:rsidRPr="00FA437F">
              <w:rPr>
                <w:rFonts w:ascii="Calibri" w:eastAsia="Times New Roman" w:hAnsi="Calibri" w:cs="Arial"/>
                <w:color w:val="000000"/>
                <w:sz w:val="20"/>
                <w:szCs w:val="20"/>
                <w:lang w:eastAsia="en-GB"/>
              </w:rPr>
              <w:t>Communicating indecently with young child (under 13)</w:t>
            </w:r>
          </w:p>
        </w:tc>
        <w:tc>
          <w:tcPr>
            <w:tcW w:w="960" w:type="dxa"/>
            <w:tcBorders>
              <w:top w:val="single" w:sz="8" w:space="0" w:color="7F7F7F"/>
              <w:left w:val="nil"/>
              <w:bottom w:val="single" w:sz="8" w:space="0" w:color="7F7F7F"/>
              <w:right w:val="nil"/>
            </w:tcBorders>
            <w:shd w:val="clear" w:color="auto" w:fill="auto"/>
            <w:noWrap/>
            <w:vAlign w:val="center"/>
            <w:hideMark/>
          </w:tcPr>
          <w:p w14:paraId="75ED409D" w14:textId="77777777" w:rsidR="00FA437F" w:rsidRPr="00FA437F" w:rsidRDefault="00FA437F" w:rsidP="00FA437F">
            <w:pPr>
              <w:spacing w:after="0" w:line="240" w:lineRule="auto"/>
              <w:jc w:val="left"/>
              <w:rPr>
                <w:rFonts w:ascii="Calibri" w:eastAsia="Times New Roman" w:hAnsi="Calibri" w:cs="Arial"/>
                <w:b/>
                <w:bCs/>
                <w:color w:val="000000"/>
                <w:sz w:val="20"/>
                <w:szCs w:val="20"/>
                <w:lang w:eastAsia="en-GB"/>
              </w:rPr>
            </w:pPr>
            <w:r w:rsidRPr="00FA437F">
              <w:rPr>
                <w:rFonts w:ascii="Calibri" w:eastAsia="Times New Roman" w:hAnsi="Calibri" w:cs="Arial"/>
                <w:b/>
                <w:bCs/>
                <w:color w:val="000000"/>
                <w:sz w:val="20"/>
                <w:szCs w:val="20"/>
                <w:lang w:eastAsia="en-GB"/>
              </w:rPr>
              <w:t>*</w:t>
            </w:r>
          </w:p>
        </w:tc>
      </w:tr>
      <w:tr w:rsidR="00FA437F" w:rsidRPr="00FA437F" w14:paraId="5A2BD71C" w14:textId="77777777" w:rsidTr="00FA437F">
        <w:trPr>
          <w:trHeight w:val="270"/>
        </w:trPr>
        <w:tc>
          <w:tcPr>
            <w:tcW w:w="5860" w:type="dxa"/>
            <w:tcBorders>
              <w:top w:val="nil"/>
              <w:left w:val="nil"/>
              <w:bottom w:val="nil"/>
              <w:right w:val="nil"/>
            </w:tcBorders>
            <w:shd w:val="clear" w:color="auto" w:fill="auto"/>
            <w:noWrap/>
            <w:vAlign w:val="center"/>
            <w:hideMark/>
          </w:tcPr>
          <w:p w14:paraId="5F574A16" w14:textId="77777777" w:rsidR="00FA437F" w:rsidRPr="00FA437F" w:rsidRDefault="00FA437F" w:rsidP="00FA437F">
            <w:pPr>
              <w:spacing w:after="0" w:line="240" w:lineRule="auto"/>
              <w:jc w:val="left"/>
              <w:rPr>
                <w:rFonts w:ascii="Calibri" w:eastAsia="Times New Roman" w:hAnsi="Calibri" w:cs="Arial"/>
                <w:color w:val="000000"/>
                <w:sz w:val="20"/>
                <w:szCs w:val="20"/>
                <w:lang w:eastAsia="en-GB"/>
              </w:rPr>
            </w:pPr>
            <w:r w:rsidRPr="00FA437F">
              <w:rPr>
                <w:rFonts w:ascii="Calibri" w:eastAsia="Times New Roman" w:hAnsi="Calibri" w:cs="Arial"/>
                <w:color w:val="000000"/>
                <w:sz w:val="20"/>
                <w:szCs w:val="20"/>
                <w:lang w:eastAsia="en-GB"/>
              </w:rPr>
              <w:t>Culpable and reckless conduct (not with firearms)</w:t>
            </w:r>
          </w:p>
        </w:tc>
        <w:tc>
          <w:tcPr>
            <w:tcW w:w="960" w:type="dxa"/>
            <w:tcBorders>
              <w:top w:val="nil"/>
              <w:left w:val="nil"/>
              <w:bottom w:val="nil"/>
              <w:right w:val="nil"/>
            </w:tcBorders>
            <w:shd w:val="clear" w:color="auto" w:fill="auto"/>
            <w:noWrap/>
            <w:vAlign w:val="center"/>
            <w:hideMark/>
          </w:tcPr>
          <w:p w14:paraId="32C211A6" w14:textId="77777777" w:rsidR="00FA437F" w:rsidRPr="00FA437F" w:rsidRDefault="00FA437F" w:rsidP="00FA437F">
            <w:pPr>
              <w:spacing w:after="0" w:line="240" w:lineRule="auto"/>
              <w:jc w:val="left"/>
              <w:rPr>
                <w:rFonts w:ascii="Calibri" w:eastAsia="Times New Roman" w:hAnsi="Calibri" w:cs="Arial"/>
                <w:b/>
                <w:bCs/>
                <w:color w:val="000000"/>
                <w:sz w:val="20"/>
                <w:szCs w:val="20"/>
                <w:lang w:eastAsia="en-GB"/>
              </w:rPr>
            </w:pPr>
            <w:r w:rsidRPr="00FA437F">
              <w:rPr>
                <w:rFonts w:ascii="Calibri" w:eastAsia="Times New Roman" w:hAnsi="Calibri" w:cs="Arial"/>
                <w:b/>
                <w:bCs/>
                <w:color w:val="000000"/>
                <w:sz w:val="20"/>
                <w:szCs w:val="20"/>
                <w:lang w:eastAsia="en-GB"/>
              </w:rPr>
              <w:t>*</w:t>
            </w:r>
          </w:p>
        </w:tc>
      </w:tr>
      <w:tr w:rsidR="00FA437F" w:rsidRPr="00FA437F" w14:paraId="63519BEE" w14:textId="77777777" w:rsidTr="00FA437F">
        <w:trPr>
          <w:trHeight w:val="270"/>
        </w:trPr>
        <w:tc>
          <w:tcPr>
            <w:tcW w:w="5860" w:type="dxa"/>
            <w:tcBorders>
              <w:top w:val="single" w:sz="8" w:space="0" w:color="7F7F7F"/>
              <w:left w:val="nil"/>
              <w:bottom w:val="single" w:sz="8" w:space="0" w:color="7F7F7F"/>
              <w:right w:val="nil"/>
            </w:tcBorders>
            <w:shd w:val="clear" w:color="auto" w:fill="auto"/>
            <w:noWrap/>
            <w:vAlign w:val="center"/>
            <w:hideMark/>
          </w:tcPr>
          <w:p w14:paraId="5EE823CA" w14:textId="77777777" w:rsidR="00FA437F" w:rsidRPr="00FA437F" w:rsidRDefault="00FA437F" w:rsidP="00FA437F">
            <w:pPr>
              <w:spacing w:after="0" w:line="240" w:lineRule="auto"/>
              <w:jc w:val="left"/>
              <w:rPr>
                <w:rFonts w:ascii="Calibri" w:eastAsia="Times New Roman" w:hAnsi="Calibri" w:cs="Arial"/>
                <w:color w:val="000000"/>
                <w:sz w:val="20"/>
                <w:szCs w:val="20"/>
                <w:lang w:eastAsia="en-GB"/>
              </w:rPr>
            </w:pPr>
            <w:r w:rsidRPr="00FA437F">
              <w:rPr>
                <w:rFonts w:ascii="Calibri" w:eastAsia="Times New Roman" w:hAnsi="Calibri" w:cs="Arial"/>
                <w:color w:val="000000"/>
                <w:sz w:val="20"/>
                <w:szCs w:val="20"/>
                <w:lang w:eastAsia="en-GB"/>
              </w:rPr>
              <w:t>Dangerous driving offences</w:t>
            </w:r>
          </w:p>
        </w:tc>
        <w:tc>
          <w:tcPr>
            <w:tcW w:w="960" w:type="dxa"/>
            <w:tcBorders>
              <w:top w:val="single" w:sz="8" w:space="0" w:color="7F7F7F"/>
              <w:left w:val="nil"/>
              <w:bottom w:val="single" w:sz="8" w:space="0" w:color="7F7F7F"/>
              <w:right w:val="nil"/>
            </w:tcBorders>
            <w:shd w:val="clear" w:color="auto" w:fill="auto"/>
            <w:noWrap/>
            <w:vAlign w:val="center"/>
            <w:hideMark/>
          </w:tcPr>
          <w:p w14:paraId="0AB1D554" w14:textId="77777777" w:rsidR="00FA437F" w:rsidRPr="00FA437F" w:rsidRDefault="00FA437F" w:rsidP="00FA437F">
            <w:pPr>
              <w:spacing w:after="0" w:line="240" w:lineRule="auto"/>
              <w:jc w:val="left"/>
              <w:rPr>
                <w:rFonts w:ascii="Calibri" w:eastAsia="Times New Roman" w:hAnsi="Calibri" w:cs="Arial"/>
                <w:b/>
                <w:bCs/>
                <w:color w:val="000000"/>
                <w:sz w:val="20"/>
                <w:szCs w:val="20"/>
                <w:lang w:eastAsia="en-GB"/>
              </w:rPr>
            </w:pPr>
            <w:r w:rsidRPr="00FA437F">
              <w:rPr>
                <w:rFonts w:ascii="Calibri" w:eastAsia="Times New Roman" w:hAnsi="Calibri" w:cs="Arial"/>
                <w:b/>
                <w:bCs/>
                <w:color w:val="000000"/>
                <w:sz w:val="20"/>
                <w:szCs w:val="20"/>
                <w:lang w:eastAsia="en-GB"/>
              </w:rPr>
              <w:t>*</w:t>
            </w:r>
          </w:p>
        </w:tc>
      </w:tr>
      <w:tr w:rsidR="00FA437F" w:rsidRPr="00FA437F" w14:paraId="54CB09CE" w14:textId="77777777" w:rsidTr="00FA437F">
        <w:trPr>
          <w:trHeight w:val="270"/>
        </w:trPr>
        <w:tc>
          <w:tcPr>
            <w:tcW w:w="5860" w:type="dxa"/>
            <w:tcBorders>
              <w:top w:val="nil"/>
              <w:left w:val="nil"/>
              <w:bottom w:val="nil"/>
              <w:right w:val="nil"/>
            </w:tcBorders>
            <w:shd w:val="clear" w:color="auto" w:fill="auto"/>
            <w:noWrap/>
            <w:vAlign w:val="center"/>
            <w:hideMark/>
          </w:tcPr>
          <w:p w14:paraId="4CD7DDF0" w14:textId="77777777" w:rsidR="00FA437F" w:rsidRPr="00FA437F" w:rsidRDefault="00FA437F" w:rsidP="00FA437F">
            <w:pPr>
              <w:spacing w:after="0" w:line="240" w:lineRule="auto"/>
              <w:jc w:val="left"/>
              <w:rPr>
                <w:rFonts w:ascii="Calibri" w:eastAsia="Times New Roman" w:hAnsi="Calibri" w:cs="Arial"/>
                <w:color w:val="000000"/>
                <w:sz w:val="20"/>
                <w:szCs w:val="20"/>
                <w:lang w:eastAsia="en-GB"/>
              </w:rPr>
            </w:pPr>
            <w:r w:rsidRPr="00FA437F">
              <w:rPr>
                <w:rFonts w:ascii="Calibri" w:eastAsia="Times New Roman" w:hAnsi="Calibri" w:cs="Arial"/>
                <w:color w:val="000000"/>
                <w:sz w:val="20"/>
                <w:szCs w:val="20"/>
                <w:lang w:eastAsia="en-GB"/>
              </w:rPr>
              <w:t>Failing to appear for trial having been given court bail</w:t>
            </w:r>
          </w:p>
        </w:tc>
        <w:tc>
          <w:tcPr>
            <w:tcW w:w="960" w:type="dxa"/>
            <w:tcBorders>
              <w:top w:val="nil"/>
              <w:left w:val="nil"/>
              <w:bottom w:val="nil"/>
              <w:right w:val="nil"/>
            </w:tcBorders>
            <w:shd w:val="clear" w:color="auto" w:fill="auto"/>
            <w:noWrap/>
            <w:vAlign w:val="center"/>
            <w:hideMark/>
          </w:tcPr>
          <w:p w14:paraId="106A3049" w14:textId="77777777" w:rsidR="00FA437F" w:rsidRPr="00FA437F" w:rsidRDefault="00FA437F" w:rsidP="00FA437F">
            <w:pPr>
              <w:spacing w:after="0" w:line="240" w:lineRule="auto"/>
              <w:jc w:val="left"/>
              <w:rPr>
                <w:rFonts w:ascii="Calibri" w:eastAsia="Times New Roman" w:hAnsi="Calibri" w:cs="Arial"/>
                <w:b/>
                <w:bCs/>
                <w:color w:val="000000"/>
                <w:sz w:val="20"/>
                <w:szCs w:val="20"/>
                <w:lang w:eastAsia="en-GB"/>
              </w:rPr>
            </w:pPr>
            <w:r w:rsidRPr="00FA437F">
              <w:rPr>
                <w:rFonts w:ascii="Calibri" w:eastAsia="Times New Roman" w:hAnsi="Calibri" w:cs="Arial"/>
                <w:b/>
                <w:bCs/>
                <w:color w:val="000000"/>
                <w:sz w:val="20"/>
                <w:szCs w:val="20"/>
                <w:lang w:eastAsia="en-GB"/>
              </w:rPr>
              <w:t>*</w:t>
            </w:r>
          </w:p>
        </w:tc>
      </w:tr>
      <w:tr w:rsidR="00FA437F" w:rsidRPr="00FA437F" w14:paraId="54663C01" w14:textId="77777777" w:rsidTr="00FA437F">
        <w:trPr>
          <w:trHeight w:val="270"/>
        </w:trPr>
        <w:tc>
          <w:tcPr>
            <w:tcW w:w="5860" w:type="dxa"/>
            <w:tcBorders>
              <w:top w:val="single" w:sz="8" w:space="0" w:color="7F7F7F"/>
              <w:left w:val="nil"/>
              <w:bottom w:val="single" w:sz="8" w:space="0" w:color="7F7F7F"/>
              <w:right w:val="nil"/>
            </w:tcBorders>
            <w:shd w:val="clear" w:color="auto" w:fill="auto"/>
            <w:noWrap/>
            <w:vAlign w:val="center"/>
            <w:hideMark/>
          </w:tcPr>
          <w:p w14:paraId="0C4400E6" w14:textId="77777777" w:rsidR="00FA437F" w:rsidRPr="00FA437F" w:rsidRDefault="00FA437F" w:rsidP="00FA437F">
            <w:pPr>
              <w:spacing w:after="0" w:line="240" w:lineRule="auto"/>
              <w:jc w:val="left"/>
              <w:rPr>
                <w:rFonts w:ascii="Calibri" w:eastAsia="Times New Roman" w:hAnsi="Calibri" w:cs="Arial"/>
                <w:color w:val="000000"/>
                <w:sz w:val="20"/>
                <w:szCs w:val="20"/>
                <w:lang w:eastAsia="en-GB"/>
              </w:rPr>
            </w:pPr>
            <w:r w:rsidRPr="00FA437F">
              <w:rPr>
                <w:rFonts w:ascii="Calibri" w:eastAsia="Times New Roman" w:hAnsi="Calibri" w:cs="Arial"/>
                <w:color w:val="000000"/>
                <w:sz w:val="20"/>
                <w:szCs w:val="20"/>
                <w:lang w:eastAsia="en-GB"/>
              </w:rPr>
              <w:t>Fireraising excluding Muirburn</w:t>
            </w:r>
          </w:p>
        </w:tc>
        <w:tc>
          <w:tcPr>
            <w:tcW w:w="960" w:type="dxa"/>
            <w:tcBorders>
              <w:top w:val="single" w:sz="8" w:space="0" w:color="7F7F7F"/>
              <w:left w:val="nil"/>
              <w:bottom w:val="single" w:sz="8" w:space="0" w:color="7F7F7F"/>
              <w:right w:val="nil"/>
            </w:tcBorders>
            <w:shd w:val="clear" w:color="auto" w:fill="auto"/>
            <w:noWrap/>
            <w:vAlign w:val="center"/>
            <w:hideMark/>
          </w:tcPr>
          <w:p w14:paraId="27E341F6" w14:textId="77777777" w:rsidR="00FA437F" w:rsidRPr="00FA437F" w:rsidRDefault="00FA437F" w:rsidP="00FA437F">
            <w:pPr>
              <w:spacing w:after="0" w:line="240" w:lineRule="auto"/>
              <w:jc w:val="left"/>
              <w:rPr>
                <w:rFonts w:ascii="Calibri" w:eastAsia="Times New Roman" w:hAnsi="Calibri" w:cs="Arial"/>
                <w:b/>
                <w:bCs/>
                <w:color w:val="000000"/>
                <w:sz w:val="20"/>
                <w:szCs w:val="20"/>
                <w:lang w:eastAsia="en-GB"/>
              </w:rPr>
            </w:pPr>
            <w:r w:rsidRPr="00FA437F">
              <w:rPr>
                <w:rFonts w:ascii="Calibri" w:eastAsia="Times New Roman" w:hAnsi="Calibri" w:cs="Arial"/>
                <w:b/>
                <w:bCs/>
                <w:color w:val="000000"/>
                <w:sz w:val="20"/>
                <w:szCs w:val="20"/>
                <w:lang w:eastAsia="en-GB"/>
              </w:rPr>
              <w:t>*</w:t>
            </w:r>
          </w:p>
        </w:tc>
      </w:tr>
      <w:tr w:rsidR="00FA437F" w:rsidRPr="00FA437F" w14:paraId="285C174B" w14:textId="77777777" w:rsidTr="00FA437F">
        <w:trPr>
          <w:trHeight w:val="270"/>
        </w:trPr>
        <w:tc>
          <w:tcPr>
            <w:tcW w:w="5860" w:type="dxa"/>
            <w:tcBorders>
              <w:top w:val="nil"/>
              <w:left w:val="nil"/>
              <w:bottom w:val="nil"/>
              <w:right w:val="nil"/>
            </w:tcBorders>
            <w:shd w:val="clear" w:color="auto" w:fill="auto"/>
            <w:noWrap/>
            <w:vAlign w:val="center"/>
            <w:hideMark/>
          </w:tcPr>
          <w:p w14:paraId="7118D0B2" w14:textId="77777777" w:rsidR="00FA437F" w:rsidRPr="00FA437F" w:rsidRDefault="00FA437F" w:rsidP="00FA437F">
            <w:pPr>
              <w:spacing w:after="0" w:line="240" w:lineRule="auto"/>
              <w:jc w:val="left"/>
              <w:rPr>
                <w:rFonts w:ascii="Calibri" w:eastAsia="Times New Roman" w:hAnsi="Calibri" w:cs="Arial"/>
                <w:color w:val="000000"/>
                <w:sz w:val="20"/>
                <w:szCs w:val="20"/>
                <w:lang w:eastAsia="en-GB"/>
              </w:rPr>
            </w:pPr>
            <w:r w:rsidRPr="00FA437F">
              <w:rPr>
                <w:rFonts w:ascii="Calibri" w:eastAsia="Times New Roman" w:hAnsi="Calibri" w:cs="Arial"/>
                <w:color w:val="000000"/>
                <w:sz w:val="20"/>
                <w:szCs w:val="20"/>
                <w:lang w:eastAsia="en-GB"/>
              </w:rPr>
              <w:t>General attempts to defeat</w:t>
            </w:r>
            <w:r w:rsidR="00AE2C91">
              <w:rPr>
                <w:rFonts w:ascii="Calibri" w:eastAsia="Times New Roman" w:hAnsi="Calibri" w:cs="Arial"/>
                <w:color w:val="000000"/>
                <w:sz w:val="20"/>
                <w:szCs w:val="20"/>
                <w:lang w:eastAsia="en-GB"/>
              </w:rPr>
              <w:t>/</w:t>
            </w:r>
            <w:r w:rsidRPr="00FA437F">
              <w:rPr>
                <w:rFonts w:ascii="Calibri" w:eastAsia="Times New Roman" w:hAnsi="Calibri" w:cs="Arial"/>
                <w:color w:val="000000"/>
                <w:sz w:val="20"/>
                <w:szCs w:val="20"/>
                <w:lang w:eastAsia="en-GB"/>
              </w:rPr>
              <w:t>pervert the course ends of justice</w:t>
            </w:r>
          </w:p>
        </w:tc>
        <w:tc>
          <w:tcPr>
            <w:tcW w:w="960" w:type="dxa"/>
            <w:tcBorders>
              <w:top w:val="nil"/>
              <w:left w:val="nil"/>
              <w:bottom w:val="nil"/>
              <w:right w:val="nil"/>
            </w:tcBorders>
            <w:shd w:val="clear" w:color="auto" w:fill="auto"/>
            <w:noWrap/>
            <w:vAlign w:val="center"/>
            <w:hideMark/>
          </w:tcPr>
          <w:p w14:paraId="600B30CD" w14:textId="77777777" w:rsidR="00FA437F" w:rsidRPr="00FA437F" w:rsidRDefault="00FA437F" w:rsidP="00FA437F">
            <w:pPr>
              <w:spacing w:after="0" w:line="240" w:lineRule="auto"/>
              <w:jc w:val="left"/>
              <w:rPr>
                <w:rFonts w:ascii="Calibri" w:eastAsia="Times New Roman" w:hAnsi="Calibri" w:cs="Arial"/>
                <w:b/>
                <w:bCs/>
                <w:color w:val="000000"/>
                <w:sz w:val="20"/>
                <w:szCs w:val="20"/>
                <w:lang w:eastAsia="en-GB"/>
              </w:rPr>
            </w:pPr>
            <w:r w:rsidRPr="00FA437F">
              <w:rPr>
                <w:rFonts w:ascii="Calibri" w:eastAsia="Times New Roman" w:hAnsi="Calibri" w:cs="Arial"/>
                <w:b/>
                <w:bCs/>
                <w:color w:val="000000"/>
                <w:sz w:val="20"/>
                <w:szCs w:val="20"/>
                <w:lang w:eastAsia="en-GB"/>
              </w:rPr>
              <w:t>*</w:t>
            </w:r>
          </w:p>
        </w:tc>
      </w:tr>
      <w:tr w:rsidR="00FA437F" w:rsidRPr="00FA437F" w14:paraId="452F8003" w14:textId="77777777" w:rsidTr="00FA437F">
        <w:trPr>
          <w:trHeight w:val="270"/>
        </w:trPr>
        <w:tc>
          <w:tcPr>
            <w:tcW w:w="5860" w:type="dxa"/>
            <w:tcBorders>
              <w:top w:val="single" w:sz="8" w:space="0" w:color="7F7F7F"/>
              <w:left w:val="nil"/>
              <w:bottom w:val="single" w:sz="8" w:space="0" w:color="7F7F7F"/>
              <w:right w:val="nil"/>
            </w:tcBorders>
            <w:shd w:val="clear" w:color="auto" w:fill="auto"/>
            <w:noWrap/>
            <w:vAlign w:val="center"/>
            <w:hideMark/>
          </w:tcPr>
          <w:p w14:paraId="6FF66485" w14:textId="77777777" w:rsidR="00FA437F" w:rsidRPr="00FA437F" w:rsidRDefault="00FA437F" w:rsidP="00FA437F">
            <w:pPr>
              <w:spacing w:after="0" w:line="240" w:lineRule="auto"/>
              <w:jc w:val="left"/>
              <w:rPr>
                <w:rFonts w:ascii="Calibri" w:eastAsia="Times New Roman" w:hAnsi="Calibri" w:cs="Arial"/>
                <w:color w:val="000000"/>
                <w:sz w:val="20"/>
                <w:szCs w:val="20"/>
                <w:lang w:eastAsia="en-GB"/>
              </w:rPr>
            </w:pPr>
            <w:r w:rsidRPr="00FA437F">
              <w:rPr>
                <w:rFonts w:ascii="Calibri" w:eastAsia="Times New Roman" w:hAnsi="Calibri" w:cs="Arial"/>
                <w:color w:val="000000"/>
                <w:sz w:val="20"/>
                <w:szCs w:val="20"/>
                <w:lang w:eastAsia="en-GB"/>
              </w:rPr>
              <w:t>Obstructing constable in pursuance of lawful duty</w:t>
            </w:r>
          </w:p>
        </w:tc>
        <w:tc>
          <w:tcPr>
            <w:tcW w:w="960" w:type="dxa"/>
            <w:tcBorders>
              <w:top w:val="single" w:sz="8" w:space="0" w:color="7F7F7F"/>
              <w:left w:val="nil"/>
              <w:bottom w:val="single" w:sz="8" w:space="0" w:color="7F7F7F"/>
              <w:right w:val="nil"/>
            </w:tcBorders>
            <w:shd w:val="clear" w:color="auto" w:fill="auto"/>
            <w:noWrap/>
            <w:vAlign w:val="center"/>
            <w:hideMark/>
          </w:tcPr>
          <w:p w14:paraId="5A7B3F12" w14:textId="77777777" w:rsidR="00FA437F" w:rsidRPr="00FA437F" w:rsidRDefault="00FA437F" w:rsidP="00FA437F">
            <w:pPr>
              <w:spacing w:after="0" w:line="240" w:lineRule="auto"/>
              <w:jc w:val="left"/>
              <w:rPr>
                <w:rFonts w:ascii="Calibri" w:eastAsia="Times New Roman" w:hAnsi="Calibri" w:cs="Arial"/>
                <w:b/>
                <w:bCs/>
                <w:color w:val="000000"/>
                <w:sz w:val="20"/>
                <w:szCs w:val="20"/>
                <w:lang w:eastAsia="en-GB"/>
              </w:rPr>
            </w:pPr>
            <w:r w:rsidRPr="00FA437F">
              <w:rPr>
                <w:rFonts w:ascii="Calibri" w:eastAsia="Times New Roman" w:hAnsi="Calibri" w:cs="Arial"/>
                <w:b/>
                <w:bCs/>
                <w:color w:val="000000"/>
                <w:sz w:val="20"/>
                <w:szCs w:val="20"/>
                <w:lang w:eastAsia="en-GB"/>
              </w:rPr>
              <w:t>*</w:t>
            </w:r>
          </w:p>
        </w:tc>
      </w:tr>
      <w:tr w:rsidR="00FA437F" w:rsidRPr="00FA437F" w14:paraId="743EBD82" w14:textId="77777777" w:rsidTr="00FA437F">
        <w:trPr>
          <w:trHeight w:val="270"/>
        </w:trPr>
        <w:tc>
          <w:tcPr>
            <w:tcW w:w="5860" w:type="dxa"/>
            <w:tcBorders>
              <w:top w:val="nil"/>
              <w:left w:val="nil"/>
              <w:bottom w:val="nil"/>
              <w:right w:val="nil"/>
            </w:tcBorders>
            <w:shd w:val="clear" w:color="auto" w:fill="auto"/>
            <w:noWrap/>
            <w:vAlign w:val="center"/>
            <w:hideMark/>
          </w:tcPr>
          <w:p w14:paraId="4A4ED133" w14:textId="77777777" w:rsidR="00FA437F" w:rsidRPr="00FA437F" w:rsidRDefault="00FA437F" w:rsidP="00FA437F">
            <w:pPr>
              <w:spacing w:after="0" w:line="240" w:lineRule="auto"/>
              <w:jc w:val="left"/>
              <w:rPr>
                <w:rFonts w:ascii="Calibri" w:eastAsia="Times New Roman" w:hAnsi="Calibri" w:cs="Arial"/>
                <w:color w:val="000000"/>
                <w:sz w:val="20"/>
                <w:szCs w:val="20"/>
                <w:lang w:eastAsia="en-GB"/>
              </w:rPr>
            </w:pPr>
            <w:r w:rsidRPr="00FA437F">
              <w:rPr>
                <w:rFonts w:ascii="Calibri" w:eastAsia="Times New Roman" w:hAnsi="Calibri" w:cs="Arial"/>
                <w:color w:val="000000"/>
                <w:sz w:val="20"/>
                <w:szCs w:val="20"/>
                <w:lang w:eastAsia="en-GB"/>
              </w:rPr>
              <w:t>Reset</w:t>
            </w:r>
          </w:p>
        </w:tc>
        <w:tc>
          <w:tcPr>
            <w:tcW w:w="960" w:type="dxa"/>
            <w:tcBorders>
              <w:top w:val="nil"/>
              <w:left w:val="nil"/>
              <w:bottom w:val="nil"/>
              <w:right w:val="nil"/>
            </w:tcBorders>
            <w:shd w:val="clear" w:color="auto" w:fill="auto"/>
            <w:noWrap/>
            <w:vAlign w:val="center"/>
            <w:hideMark/>
          </w:tcPr>
          <w:p w14:paraId="4CBC70C3" w14:textId="77777777" w:rsidR="00FA437F" w:rsidRPr="00FA437F" w:rsidRDefault="00FA437F" w:rsidP="00FA437F">
            <w:pPr>
              <w:spacing w:after="0" w:line="240" w:lineRule="auto"/>
              <w:jc w:val="left"/>
              <w:rPr>
                <w:rFonts w:ascii="Calibri" w:eastAsia="Times New Roman" w:hAnsi="Calibri" w:cs="Arial"/>
                <w:b/>
                <w:bCs/>
                <w:color w:val="000000"/>
                <w:sz w:val="20"/>
                <w:szCs w:val="20"/>
                <w:lang w:eastAsia="en-GB"/>
              </w:rPr>
            </w:pPr>
            <w:r w:rsidRPr="00FA437F">
              <w:rPr>
                <w:rFonts w:ascii="Calibri" w:eastAsia="Times New Roman" w:hAnsi="Calibri" w:cs="Arial"/>
                <w:b/>
                <w:bCs/>
                <w:color w:val="000000"/>
                <w:sz w:val="20"/>
                <w:szCs w:val="20"/>
                <w:lang w:eastAsia="en-GB"/>
              </w:rPr>
              <w:t>*</w:t>
            </w:r>
          </w:p>
        </w:tc>
      </w:tr>
      <w:tr w:rsidR="00FA437F" w:rsidRPr="00FA437F" w14:paraId="5D5A3AE0" w14:textId="77777777" w:rsidTr="00FA437F">
        <w:trPr>
          <w:trHeight w:val="270"/>
        </w:trPr>
        <w:tc>
          <w:tcPr>
            <w:tcW w:w="5860" w:type="dxa"/>
            <w:tcBorders>
              <w:top w:val="single" w:sz="8" w:space="0" w:color="7F7F7F"/>
              <w:left w:val="nil"/>
              <w:bottom w:val="single" w:sz="8" w:space="0" w:color="7F7F7F"/>
              <w:right w:val="nil"/>
            </w:tcBorders>
            <w:shd w:val="clear" w:color="auto" w:fill="auto"/>
            <w:noWrap/>
            <w:vAlign w:val="center"/>
            <w:hideMark/>
          </w:tcPr>
          <w:p w14:paraId="25F907CF" w14:textId="77777777" w:rsidR="00FA437F" w:rsidRPr="00FA437F" w:rsidRDefault="00FA437F" w:rsidP="00FA437F">
            <w:pPr>
              <w:spacing w:after="0" w:line="240" w:lineRule="auto"/>
              <w:jc w:val="left"/>
              <w:rPr>
                <w:rFonts w:ascii="Calibri" w:eastAsia="Times New Roman" w:hAnsi="Calibri" w:cs="Arial"/>
                <w:color w:val="000000"/>
                <w:sz w:val="20"/>
                <w:szCs w:val="20"/>
                <w:lang w:eastAsia="en-GB"/>
              </w:rPr>
            </w:pPr>
            <w:r w:rsidRPr="00FA437F">
              <w:rPr>
                <w:rFonts w:ascii="Calibri" w:eastAsia="Times New Roman" w:hAnsi="Calibri" w:cs="Arial"/>
                <w:color w:val="000000"/>
                <w:sz w:val="20"/>
                <w:szCs w:val="20"/>
                <w:lang w:eastAsia="en-GB"/>
              </w:rPr>
              <w:t>Robbery and assault with intent to rob</w:t>
            </w:r>
          </w:p>
        </w:tc>
        <w:tc>
          <w:tcPr>
            <w:tcW w:w="960" w:type="dxa"/>
            <w:tcBorders>
              <w:top w:val="single" w:sz="8" w:space="0" w:color="7F7F7F"/>
              <w:left w:val="nil"/>
              <w:bottom w:val="single" w:sz="8" w:space="0" w:color="7F7F7F"/>
              <w:right w:val="nil"/>
            </w:tcBorders>
            <w:shd w:val="clear" w:color="auto" w:fill="auto"/>
            <w:noWrap/>
            <w:vAlign w:val="center"/>
            <w:hideMark/>
          </w:tcPr>
          <w:p w14:paraId="5DAD531C" w14:textId="77777777" w:rsidR="00FA437F" w:rsidRPr="00FA437F" w:rsidRDefault="00FA437F" w:rsidP="00FA437F">
            <w:pPr>
              <w:spacing w:after="0" w:line="240" w:lineRule="auto"/>
              <w:jc w:val="left"/>
              <w:rPr>
                <w:rFonts w:ascii="Calibri" w:eastAsia="Times New Roman" w:hAnsi="Calibri" w:cs="Arial"/>
                <w:b/>
                <w:bCs/>
                <w:color w:val="000000"/>
                <w:sz w:val="20"/>
                <w:szCs w:val="20"/>
                <w:lang w:eastAsia="en-GB"/>
              </w:rPr>
            </w:pPr>
            <w:r w:rsidRPr="00FA437F">
              <w:rPr>
                <w:rFonts w:ascii="Calibri" w:eastAsia="Times New Roman" w:hAnsi="Calibri" w:cs="Arial"/>
                <w:b/>
                <w:bCs/>
                <w:color w:val="000000"/>
                <w:sz w:val="20"/>
                <w:szCs w:val="20"/>
                <w:lang w:eastAsia="en-GB"/>
              </w:rPr>
              <w:t>*</w:t>
            </w:r>
          </w:p>
        </w:tc>
      </w:tr>
      <w:tr w:rsidR="00FA437F" w:rsidRPr="00FA437F" w14:paraId="2A9077F3" w14:textId="77777777" w:rsidTr="00FA437F">
        <w:trPr>
          <w:trHeight w:val="270"/>
        </w:trPr>
        <w:tc>
          <w:tcPr>
            <w:tcW w:w="5860" w:type="dxa"/>
            <w:tcBorders>
              <w:top w:val="nil"/>
              <w:left w:val="nil"/>
              <w:bottom w:val="single" w:sz="8" w:space="0" w:color="7F7F7F"/>
              <w:right w:val="nil"/>
            </w:tcBorders>
            <w:shd w:val="clear" w:color="auto" w:fill="auto"/>
            <w:noWrap/>
            <w:vAlign w:val="center"/>
            <w:hideMark/>
          </w:tcPr>
          <w:p w14:paraId="69919E2E" w14:textId="77777777" w:rsidR="00FA437F" w:rsidRPr="00FA437F" w:rsidRDefault="00314B2A" w:rsidP="00FA437F">
            <w:pPr>
              <w:spacing w:after="0" w:line="240" w:lineRule="auto"/>
              <w:jc w:val="left"/>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 xml:space="preserve">Sexual assault of young </w:t>
            </w:r>
            <w:r w:rsidR="00FA437F" w:rsidRPr="00FA437F">
              <w:rPr>
                <w:rFonts w:ascii="Calibri" w:eastAsia="Times New Roman" w:hAnsi="Calibri" w:cs="Arial"/>
                <w:color w:val="000000"/>
                <w:sz w:val="20"/>
                <w:szCs w:val="20"/>
                <w:lang w:eastAsia="en-GB"/>
              </w:rPr>
              <w:t>child (under 13)</w:t>
            </w:r>
          </w:p>
        </w:tc>
        <w:tc>
          <w:tcPr>
            <w:tcW w:w="960" w:type="dxa"/>
            <w:tcBorders>
              <w:top w:val="nil"/>
              <w:left w:val="nil"/>
              <w:bottom w:val="single" w:sz="8" w:space="0" w:color="7F7F7F"/>
              <w:right w:val="nil"/>
            </w:tcBorders>
            <w:shd w:val="clear" w:color="auto" w:fill="auto"/>
            <w:noWrap/>
            <w:vAlign w:val="center"/>
            <w:hideMark/>
          </w:tcPr>
          <w:p w14:paraId="126E3FC1" w14:textId="77777777" w:rsidR="00FA437F" w:rsidRPr="00FA437F" w:rsidRDefault="00FA437F" w:rsidP="00FA437F">
            <w:pPr>
              <w:spacing w:after="0" w:line="240" w:lineRule="auto"/>
              <w:jc w:val="left"/>
              <w:rPr>
                <w:rFonts w:ascii="Calibri" w:eastAsia="Times New Roman" w:hAnsi="Calibri" w:cs="Arial"/>
                <w:b/>
                <w:bCs/>
                <w:color w:val="000000"/>
                <w:sz w:val="20"/>
                <w:szCs w:val="20"/>
                <w:lang w:eastAsia="en-GB"/>
              </w:rPr>
            </w:pPr>
            <w:r w:rsidRPr="00FA437F">
              <w:rPr>
                <w:rFonts w:ascii="Calibri" w:eastAsia="Times New Roman" w:hAnsi="Calibri" w:cs="Arial"/>
                <w:b/>
                <w:bCs/>
                <w:color w:val="000000"/>
                <w:sz w:val="20"/>
                <w:szCs w:val="20"/>
                <w:lang w:eastAsia="en-GB"/>
              </w:rPr>
              <w:t>*</w:t>
            </w:r>
          </w:p>
        </w:tc>
      </w:tr>
      <w:tr w:rsidR="00FA437F" w:rsidRPr="00FA437F" w14:paraId="732643C1" w14:textId="77777777" w:rsidTr="00FA437F">
        <w:trPr>
          <w:trHeight w:val="270"/>
        </w:trPr>
        <w:tc>
          <w:tcPr>
            <w:tcW w:w="5860" w:type="dxa"/>
            <w:tcBorders>
              <w:top w:val="nil"/>
              <w:left w:val="nil"/>
              <w:bottom w:val="nil"/>
              <w:right w:val="nil"/>
            </w:tcBorders>
            <w:shd w:val="clear" w:color="auto" w:fill="auto"/>
            <w:noWrap/>
            <w:vAlign w:val="center"/>
            <w:hideMark/>
          </w:tcPr>
          <w:p w14:paraId="03567EE5" w14:textId="77777777" w:rsidR="00FA437F" w:rsidRPr="00FA437F" w:rsidRDefault="00FA437F" w:rsidP="00FA437F">
            <w:pPr>
              <w:spacing w:after="0" w:line="240" w:lineRule="auto"/>
              <w:jc w:val="left"/>
              <w:rPr>
                <w:rFonts w:ascii="Calibri" w:eastAsia="Times New Roman" w:hAnsi="Calibri" w:cs="Arial"/>
                <w:color w:val="000000"/>
                <w:sz w:val="20"/>
                <w:szCs w:val="20"/>
                <w:lang w:eastAsia="en-GB"/>
              </w:rPr>
            </w:pPr>
            <w:r w:rsidRPr="00FA437F">
              <w:rPr>
                <w:rFonts w:ascii="Calibri" w:eastAsia="Times New Roman" w:hAnsi="Calibri" w:cs="Arial"/>
                <w:color w:val="000000"/>
                <w:sz w:val="20"/>
                <w:szCs w:val="20"/>
                <w:lang w:eastAsia="en-GB"/>
              </w:rPr>
              <w:t>Supply, possession with intent to supply etc of drugs</w:t>
            </w:r>
          </w:p>
        </w:tc>
        <w:tc>
          <w:tcPr>
            <w:tcW w:w="960" w:type="dxa"/>
            <w:tcBorders>
              <w:top w:val="nil"/>
              <w:left w:val="nil"/>
              <w:bottom w:val="nil"/>
              <w:right w:val="nil"/>
            </w:tcBorders>
            <w:shd w:val="clear" w:color="auto" w:fill="auto"/>
            <w:noWrap/>
            <w:vAlign w:val="center"/>
            <w:hideMark/>
          </w:tcPr>
          <w:p w14:paraId="284ED3F6" w14:textId="77777777" w:rsidR="00FA437F" w:rsidRPr="00FA437F" w:rsidRDefault="00FA437F" w:rsidP="00FA437F">
            <w:pPr>
              <w:spacing w:after="0" w:line="240" w:lineRule="auto"/>
              <w:jc w:val="left"/>
              <w:rPr>
                <w:rFonts w:ascii="Calibri" w:eastAsia="Times New Roman" w:hAnsi="Calibri" w:cs="Arial"/>
                <w:b/>
                <w:bCs/>
                <w:color w:val="000000"/>
                <w:sz w:val="20"/>
                <w:szCs w:val="20"/>
                <w:lang w:eastAsia="en-GB"/>
              </w:rPr>
            </w:pPr>
            <w:r w:rsidRPr="00FA437F">
              <w:rPr>
                <w:rFonts w:ascii="Calibri" w:eastAsia="Times New Roman" w:hAnsi="Calibri" w:cs="Arial"/>
                <w:b/>
                <w:bCs/>
                <w:color w:val="000000"/>
                <w:sz w:val="20"/>
                <w:szCs w:val="20"/>
                <w:lang w:eastAsia="en-GB"/>
              </w:rPr>
              <w:t>*</w:t>
            </w:r>
          </w:p>
        </w:tc>
      </w:tr>
      <w:tr w:rsidR="00FA437F" w:rsidRPr="00FA437F" w14:paraId="24FDC2EE" w14:textId="77777777" w:rsidTr="00FA437F">
        <w:trPr>
          <w:trHeight w:val="270"/>
        </w:trPr>
        <w:tc>
          <w:tcPr>
            <w:tcW w:w="5860" w:type="dxa"/>
            <w:tcBorders>
              <w:top w:val="single" w:sz="8" w:space="0" w:color="7F7F7F"/>
              <w:left w:val="nil"/>
              <w:bottom w:val="single" w:sz="8" w:space="0" w:color="7F7F7F"/>
              <w:right w:val="nil"/>
            </w:tcBorders>
            <w:shd w:val="clear" w:color="auto" w:fill="auto"/>
            <w:noWrap/>
            <w:vAlign w:val="center"/>
            <w:hideMark/>
          </w:tcPr>
          <w:p w14:paraId="1E023695" w14:textId="77777777" w:rsidR="00FA437F" w:rsidRPr="00FA437F" w:rsidRDefault="00FA437F" w:rsidP="00FA437F">
            <w:pPr>
              <w:spacing w:after="0" w:line="240" w:lineRule="auto"/>
              <w:jc w:val="left"/>
              <w:rPr>
                <w:rFonts w:ascii="Calibri" w:eastAsia="Times New Roman" w:hAnsi="Calibri" w:cs="Arial"/>
                <w:color w:val="000000"/>
                <w:sz w:val="20"/>
                <w:szCs w:val="20"/>
                <w:lang w:eastAsia="en-GB"/>
              </w:rPr>
            </w:pPr>
            <w:r w:rsidRPr="00FA437F">
              <w:rPr>
                <w:rFonts w:ascii="Calibri" w:eastAsia="Times New Roman" w:hAnsi="Calibri" w:cs="Arial"/>
                <w:color w:val="000000"/>
                <w:sz w:val="20"/>
                <w:szCs w:val="20"/>
                <w:lang w:eastAsia="en-GB"/>
              </w:rPr>
              <w:t>Theft by opening lockfast places (excl. motor vehicle)</w:t>
            </w:r>
          </w:p>
        </w:tc>
        <w:tc>
          <w:tcPr>
            <w:tcW w:w="960" w:type="dxa"/>
            <w:tcBorders>
              <w:top w:val="single" w:sz="8" w:space="0" w:color="7F7F7F"/>
              <w:left w:val="nil"/>
              <w:bottom w:val="single" w:sz="8" w:space="0" w:color="7F7F7F"/>
              <w:right w:val="nil"/>
            </w:tcBorders>
            <w:shd w:val="clear" w:color="auto" w:fill="auto"/>
            <w:noWrap/>
            <w:vAlign w:val="center"/>
            <w:hideMark/>
          </w:tcPr>
          <w:p w14:paraId="55F4A228" w14:textId="77777777" w:rsidR="00FA437F" w:rsidRPr="00FA437F" w:rsidRDefault="00FA437F" w:rsidP="00FA437F">
            <w:pPr>
              <w:spacing w:after="0" w:line="240" w:lineRule="auto"/>
              <w:jc w:val="left"/>
              <w:rPr>
                <w:rFonts w:ascii="Calibri" w:eastAsia="Times New Roman" w:hAnsi="Calibri" w:cs="Arial"/>
                <w:b/>
                <w:bCs/>
                <w:color w:val="000000"/>
                <w:sz w:val="20"/>
                <w:szCs w:val="20"/>
                <w:lang w:eastAsia="en-GB"/>
              </w:rPr>
            </w:pPr>
            <w:r w:rsidRPr="00FA437F">
              <w:rPr>
                <w:rFonts w:ascii="Calibri" w:eastAsia="Times New Roman" w:hAnsi="Calibri" w:cs="Arial"/>
                <w:b/>
                <w:bCs/>
                <w:color w:val="000000"/>
                <w:sz w:val="20"/>
                <w:szCs w:val="20"/>
                <w:lang w:eastAsia="en-GB"/>
              </w:rPr>
              <w:t>*</w:t>
            </w:r>
          </w:p>
        </w:tc>
      </w:tr>
      <w:tr w:rsidR="00FA437F" w:rsidRPr="00FA437F" w14:paraId="13AA2C45" w14:textId="77777777" w:rsidTr="00FA437F">
        <w:trPr>
          <w:trHeight w:val="270"/>
        </w:trPr>
        <w:tc>
          <w:tcPr>
            <w:tcW w:w="5860" w:type="dxa"/>
            <w:tcBorders>
              <w:top w:val="nil"/>
              <w:left w:val="nil"/>
              <w:bottom w:val="nil"/>
              <w:right w:val="nil"/>
            </w:tcBorders>
            <w:shd w:val="clear" w:color="auto" w:fill="auto"/>
            <w:noWrap/>
            <w:vAlign w:val="center"/>
            <w:hideMark/>
          </w:tcPr>
          <w:p w14:paraId="362BFB9A" w14:textId="77777777" w:rsidR="00FA437F" w:rsidRPr="00FA437F" w:rsidRDefault="00FA437F" w:rsidP="00FA437F">
            <w:pPr>
              <w:spacing w:after="0" w:line="240" w:lineRule="auto"/>
              <w:jc w:val="left"/>
              <w:rPr>
                <w:rFonts w:ascii="Calibri" w:eastAsia="Times New Roman" w:hAnsi="Calibri" w:cs="Arial"/>
                <w:color w:val="000000"/>
                <w:sz w:val="20"/>
                <w:szCs w:val="20"/>
                <w:lang w:eastAsia="en-GB"/>
              </w:rPr>
            </w:pPr>
            <w:r w:rsidRPr="00FA437F">
              <w:rPr>
                <w:rFonts w:ascii="Calibri" w:eastAsia="Times New Roman" w:hAnsi="Calibri" w:cs="Arial"/>
                <w:color w:val="000000"/>
                <w:sz w:val="20"/>
                <w:szCs w:val="20"/>
                <w:lang w:eastAsia="en-GB"/>
              </w:rPr>
              <w:t>Theft by shoplifting</w:t>
            </w:r>
          </w:p>
        </w:tc>
        <w:tc>
          <w:tcPr>
            <w:tcW w:w="960" w:type="dxa"/>
            <w:tcBorders>
              <w:top w:val="nil"/>
              <w:left w:val="nil"/>
              <w:bottom w:val="nil"/>
              <w:right w:val="nil"/>
            </w:tcBorders>
            <w:shd w:val="clear" w:color="auto" w:fill="auto"/>
            <w:noWrap/>
            <w:vAlign w:val="center"/>
            <w:hideMark/>
          </w:tcPr>
          <w:p w14:paraId="5060264D" w14:textId="77777777" w:rsidR="00FA437F" w:rsidRPr="00FA437F" w:rsidRDefault="00FA437F" w:rsidP="00FA437F">
            <w:pPr>
              <w:spacing w:after="0" w:line="240" w:lineRule="auto"/>
              <w:jc w:val="left"/>
              <w:rPr>
                <w:rFonts w:ascii="Calibri" w:eastAsia="Times New Roman" w:hAnsi="Calibri" w:cs="Arial"/>
                <w:b/>
                <w:bCs/>
                <w:color w:val="000000"/>
                <w:sz w:val="20"/>
                <w:szCs w:val="20"/>
                <w:lang w:eastAsia="en-GB"/>
              </w:rPr>
            </w:pPr>
            <w:r w:rsidRPr="00FA437F">
              <w:rPr>
                <w:rFonts w:ascii="Calibri" w:eastAsia="Times New Roman" w:hAnsi="Calibri" w:cs="Arial"/>
                <w:b/>
                <w:bCs/>
                <w:color w:val="000000"/>
                <w:sz w:val="20"/>
                <w:szCs w:val="20"/>
                <w:lang w:eastAsia="en-GB"/>
              </w:rPr>
              <w:t>*</w:t>
            </w:r>
          </w:p>
        </w:tc>
      </w:tr>
      <w:tr w:rsidR="00FA437F" w:rsidRPr="00FA437F" w14:paraId="09CB85AA" w14:textId="77777777" w:rsidTr="00FA437F">
        <w:trPr>
          <w:trHeight w:val="270"/>
        </w:trPr>
        <w:tc>
          <w:tcPr>
            <w:tcW w:w="5860" w:type="dxa"/>
            <w:tcBorders>
              <w:top w:val="single" w:sz="8" w:space="0" w:color="7F7F7F"/>
              <w:left w:val="nil"/>
              <w:bottom w:val="single" w:sz="8" w:space="0" w:color="7F7F7F"/>
              <w:right w:val="nil"/>
            </w:tcBorders>
            <w:shd w:val="clear" w:color="auto" w:fill="auto"/>
            <w:noWrap/>
            <w:vAlign w:val="center"/>
            <w:hideMark/>
          </w:tcPr>
          <w:p w14:paraId="027113CF" w14:textId="77777777" w:rsidR="00FA437F" w:rsidRPr="00FA437F" w:rsidRDefault="00FA437F" w:rsidP="00FA437F">
            <w:pPr>
              <w:spacing w:after="0" w:line="240" w:lineRule="auto"/>
              <w:jc w:val="left"/>
              <w:rPr>
                <w:rFonts w:ascii="Calibri" w:eastAsia="Times New Roman" w:hAnsi="Calibri" w:cs="Arial"/>
                <w:color w:val="000000"/>
                <w:sz w:val="20"/>
                <w:szCs w:val="20"/>
                <w:lang w:eastAsia="en-GB"/>
              </w:rPr>
            </w:pPr>
            <w:r w:rsidRPr="00FA437F">
              <w:rPr>
                <w:rFonts w:ascii="Calibri" w:eastAsia="Times New Roman" w:hAnsi="Calibri" w:cs="Arial"/>
                <w:color w:val="000000"/>
                <w:sz w:val="20"/>
                <w:szCs w:val="20"/>
                <w:lang w:eastAsia="en-GB"/>
              </w:rPr>
              <w:t>Theft from a motor vehicle not elsewhere classified</w:t>
            </w:r>
          </w:p>
        </w:tc>
        <w:tc>
          <w:tcPr>
            <w:tcW w:w="960" w:type="dxa"/>
            <w:tcBorders>
              <w:top w:val="single" w:sz="8" w:space="0" w:color="7F7F7F"/>
              <w:left w:val="nil"/>
              <w:bottom w:val="single" w:sz="8" w:space="0" w:color="7F7F7F"/>
              <w:right w:val="nil"/>
            </w:tcBorders>
            <w:shd w:val="clear" w:color="auto" w:fill="auto"/>
            <w:noWrap/>
            <w:vAlign w:val="center"/>
            <w:hideMark/>
          </w:tcPr>
          <w:p w14:paraId="47119D47" w14:textId="77777777" w:rsidR="00FA437F" w:rsidRPr="00FA437F" w:rsidRDefault="00FA437F" w:rsidP="00FA437F">
            <w:pPr>
              <w:spacing w:after="0" w:line="240" w:lineRule="auto"/>
              <w:jc w:val="left"/>
              <w:rPr>
                <w:rFonts w:ascii="Calibri" w:eastAsia="Times New Roman" w:hAnsi="Calibri" w:cs="Arial"/>
                <w:b/>
                <w:bCs/>
                <w:color w:val="000000"/>
                <w:sz w:val="20"/>
                <w:szCs w:val="20"/>
                <w:lang w:eastAsia="en-GB"/>
              </w:rPr>
            </w:pPr>
            <w:r w:rsidRPr="00FA437F">
              <w:rPr>
                <w:rFonts w:ascii="Calibri" w:eastAsia="Times New Roman" w:hAnsi="Calibri" w:cs="Arial"/>
                <w:b/>
                <w:bCs/>
                <w:color w:val="000000"/>
                <w:sz w:val="20"/>
                <w:szCs w:val="20"/>
                <w:lang w:eastAsia="en-GB"/>
              </w:rPr>
              <w:t>*</w:t>
            </w:r>
          </w:p>
        </w:tc>
      </w:tr>
      <w:tr w:rsidR="00FA437F" w:rsidRPr="00FA437F" w14:paraId="2B6C5690" w14:textId="77777777" w:rsidTr="00FA437F">
        <w:trPr>
          <w:trHeight w:val="270"/>
        </w:trPr>
        <w:tc>
          <w:tcPr>
            <w:tcW w:w="5860" w:type="dxa"/>
            <w:tcBorders>
              <w:top w:val="nil"/>
              <w:left w:val="nil"/>
              <w:bottom w:val="nil"/>
              <w:right w:val="nil"/>
            </w:tcBorders>
            <w:shd w:val="clear" w:color="auto" w:fill="auto"/>
            <w:noWrap/>
            <w:vAlign w:val="center"/>
            <w:hideMark/>
          </w:tcPr>
          <w:p w14:paraId="5FD37F35" w14:textId="77777777" w:rsidR="00FA437F" w:rsidRPr="00FA437F" w:rsidRDefault="00FA437F" w:rsidP="00FA437F">
            <w:pPr>
              <w:spacing w:after="0" w:line="240" w:lineRule="auto"/>
              <w:jc w:val="left"/>
              <w:rPr>
                <w:rFonts w:ascii="Calibri" w:eastAsia="Times New Roman" w:hAnsi="Calibri" w:cs="Arial"/>
                <w:color w:val="000000"/>
                <w:sz w:val="20"/>
                <w:szCs w:val="20"/>
                <w:lang w:eastAsia="en-GB"/>
              </w:rPr>
            </w:pPr>
            <w:r w:rsidRPr="00FA437F">
              <w:rPr>
                <w:rFonts w:ascii="Calibri" w:eastAsia="Times New Roman" w:hAnsi="Calibri" w:cs="Arial"/>
                <w:color w:val="000000"/>
                <w:sz w:val="20"/>
                <w:szCs w:val="20"/>
                <w:lang w:eastAsia="en-GB"/>
              </w:rPr>
              <w:t>Theft not elsewhere classified (excl motor vehicle)</w:t>
            </w:r>
          </w:p>
        </w:tc>
        <w:tc>
          <w:tcPr>
            <w:tcW w:w="960" w:type="dxa"/>
            <w:tcBorders>
              <w:top w:val="nil"/>
              <w:left w:val="nil"/>
              <w:bottom w:val="nil"/>
              <w:right w:val="nil"/>
            </w:tcBorders>
            <w:shd w:val="clear" w:color="auto" w:fill="auto"/>
            <w:noWrap/>
            <w:vAlign w:val="center"/>
            <w:hideMark/>
          </w:tcPr>
          <w:p w14:paraId="4FC3F3C9" w14:textId="77777777" w:rsidR="00FA437F" w:rsidRPr="00FA437F" w:rsidRDefault="00FA437F" w:rsidP="00FA437F">
            <w:pPr>
              <w:spacing w:after="0" w:line="240" w:lineRule="auto"/>
              <w:jc w:val="left"/>
              <w:rPr>
                <w:rFonts w:ascii="Calibri" w:eastAsia="Times New Roman" w:hAnsi="Calibri" w:cs="Arial"/>
                <w:b/>
                <w:bCs/>
                <w:color w:val="000000"/>
                <w:sz w:val="20"/>
                <w:szCs w:val="20"/>
                <w:lang w:eastAsia="en-GB"/>
              </w:rPr>
            </w:pPr>
            <w:r w:rsidRPr="00FA437F">
              <w:rPr>
                <w:rFonts w:ascii="Calibri" w:eastAsia="Times New Roman" w:hAnsi="Calibri" w:cs="Arial"/>
                <w:b/>
                <w:bCs/>
                <w:color w:val="000000"/>
                <w:sz w:val="20"/>
                <w:szCs w:val="20"/>
                <w:lang w:eastAsia="en-GB"/>
              </w:rPr>
              <w:t>*</w:t>
            </w:r>
          </w:p>
        </w:tc>
      </w:tr>
      <w:tr w:rsidR="00FA437F" w:rsidRPr="00FA437F" w14:paraId="1AD54856" w14:textId="77777777" w:rsidTr="00FA437F">
        <w:trPr>
          <w:trHeight w:val="270"/>
        </w:trPr>
        <w:tc>
          <w:tcPr>
            <w:tcW w:w="5860" w:type="dxa"/>
            <w:tcBorders>
              <w:top w:val="single" w:sz="8" w:space="0" w:color="7F7F7F"/>
              <w:left w:val="nil"/>
              <w:bottom w:val="single" w:sz="8" w:space="0" w:color="7F7F7F"/>
              <w:right w:val="nil"/>
            </w:tcBorders>
            <w:shd w:val="clear" w:color="auto" w:fill="auto"/>
            <w:noWrap/>
            <w:vAlign w:val="center"/>
            <w:hideMark/>
          </w:tcPr>
          <w:p w14:paraId="7641A568" w14:textId="77777777" w:rsidR="00FA437F" w:rsidRPr="00FA437F" w:rsidRDefault="00FA437F" w:rsidP="00FA437F">
            <w:pPr>
              <w:spacing w:after="0" w:line="240" w:lineRule="auto"/>
              <w:jc w:val="left"/>
              <w:rPr>
                <w:rFonts w:ascii="Calibri" w:eastAsia="Times New Roman" w:hAnsi="Calibri" w:cs="Arial"/>
                <w:color w:val="000000"/>
                <w:sz w:val="20"/>
                <w:szCs w:val="20"/>
                <w:lang w:eastAsia="en-GB"/>
              </w:rPr>
            </w:pPr>
            <w:r w:rsidRPr="00FA437F">
              <w:rPr>
                <w:rFonts w:ascii="Calibri" w:eastAsia="Times New Roman" w:hAnsi="Calibri" w:cs="Arial"/>
                <w:color w:val="000000"/>
                <w:sz w:val="20"/>
                <w:szCs w:val="20"/>
                <w:lang w:eastAsia="en-GB"/>
              </w:rPr>
              <w:t>Theft of motor vehicle &amp; contents (including taking and driving away)</w:t>
            </w:r>
          </w:p>
        </w:tc>
        <w:tc>
          <w:tcPr>
            <w:tcW w:w="960" w:type="dxa"/>
            <w:tcBorders>
              <w:top w:val="single" w:sz="8" w:space="0" w:color="7F7F7F"/>
              <w:left w:val="nil"/>
              <w:bottom w:val="single" w:sz="8" w:space="0" w:color="7F7F7F"/>
              <w:right w:val="nil"/>
            </w:tcBorders>
            <w:shd w:val="clear" w:color="auto" w:fill="auto"/>
            <w:noWrap/>
            <w:vAlign w:val="center"/>
            <w:hideMark/>
          </w:tcPr>
          <w:p w14:paraId="4F73717B" w14:textId="77777777" w:rsidR="00FA437F" w:rsidRPr="00FA437F" w:rsidRDefault="00FA437F" w:rsidP="00FA437F">
            <w:pPr>
              <w:spacing w:after="0" w:line="240" w:lineRule="auto"/>
              <w:jc w:val="left"/>
              <w:rPr>
                <w:rFonts w:ascii="Calibri" w:eastAsia="Times New Roman" w:hAnsi="Calibri" w:cs="Arial"/>
                <w:b/>
                <w:bCs/>
                <w:color w:val="000000"/>
                <w:sz w:val="20"/>
                <w:szCs w:val="20"/>
                <w:lang w:eastAsia="en-GB"/>
              </w:rPr>
            </w:pPr>
            <w:r w:rsidRPr="00FA437F">
              <w:rPr>
                <w:rFonts w:ascii="Calibri" w:eastAsia="Times New Roman" w:hAnsi="Calibri" w:cs="Arial"/>
                <w:b/>
                <w:bCs/>
                <w:color w:val="000000"/>
                <w:sz w:val="20"/>
                <w:szCs w:val="20"/>
                <w:lang w:eastAsia="en-GB"/>
              </w:rPr>
              <w:t>*</w:t>
            </w:r>
          </w:p>
        </w:tc>
      </w:tr>
      <w:tr w:rsidR="00FA437F" w:rsidRPr="00FA437F" w14:paraId="08237389" w14:textId="77777777" w:rsidTr="00FA437F">
        <w:trPr>
          <w:trHeight w:val="270"/>
        </w:trPr>
        <w:tc>
          <w:tcPr>
            <w:tcW w:w="5860" w:type="dxa"/>
            <w:tcBorders>
              <w:top w:val="nil"/>
              <w:left w:val="nil"/>
              <w:bottom w:val="nil"/>
              <w:right w:val="nil"/>
            </w:tcBorders>
            <w:shd w:val="clear" w:color="auto" w:fill="auto"/>
            <w:noWrap/>
            <w:vAlign w:val="center"/>
            <w:hideMark/>
          </w:tcPr>
          <w:p w14:paraId="0344DE1E" w14:textId="77777777" w:rsidR="00FA437F" w:rsidRPr="00FA437F" w:rsidRDefault="00FA437F" w:rsidP="00FA437F">
            <w:pPr>
              <w:spacing w:after="0" w:line="240" w:lineRule="auto"/>
              <w:jc w:val="left"/>
              <w:rPr>
                <w:rFonts w:ascii="Calibri" w:eastAsia="Times New Roman" w:hAnsi="Calibri" w:cs="Arial"/>
                <w:color w:val="000000"/>
                <w:sz w:val="20"/>
                <w:szCs w:val="20"/>
                <w:lang w:eastAsia="en-GB"/>
              </w:rPr>
            </w:pPr>
            <w:r w:rsidRPr="00FA437F">
              <w:rPr>
                <w:rFonts w:ascii="Calibri" w:eastAsia="Times New Roman" w:hAnsi="Calibri" w:cs="Arial"/>
                <w:color w:val="000000"/>
                <w:sz w:val="20"/>
                <w:szCs w:val="20"/>
                <w:lang w:eastAsia="en-GB"/>
              </w:rPr>
              <w:t>Threatening or abusive behaviour</w:t>
            </w:r>
          </w:p>
        </w:tc>
        <w:tc>
          <w:tcPr>
            <w:tcW w:w="960" w:type="dxa"/>
            <w:tcBorders>
              <w:top w:val="nil"/>
              <w:left w:val="nil"/>
              <w:bottom w:val="nil"/>
              <w:right w:val="nil"/>
            </w:tcBorders>
            <w:shd w:val="clear" w:color="auto" w:fill="auto"/>
            <w:noWrap/>
            <w:vAlign w:val="center"/>
            <w:hideMark/>
          </w:tcPr>
          <w:p w14:paraId="0409D455" w14:textId="77777777" w:rsidR="00FA437F" w:rsidRPr="00FA437F" w:rsidRDefault="00FA437F" w:rsidP="00FA437F">
            <w:pPr>
              <w:spacing w:after="0" w:line="240" w:lineRule="auto"/>
              <w:jc w:val="left"/>
              <w:rPr>
                <w:rFonts w:ascii="Calibri" w:eastAsia="Times New Roman" w:hAnsi="Calibri" w:cs="Arial"/>
                <w:b/>
                <w:bCs/>
                <w:color w:val="000000"/>
                <w:sz w:val="20"/>
                <w:szCs w:val="20"/>
                <w:lang w:eastAsia="en-GB"/>
              </w:rPr>
            </w:pPr>
            <w:r w:rsidRPr="00FA437F">
              <w:rPr>
                <w:rFonts w:ascii="Calibri" w:eastAsia="Times New Roman" w:hAnsi="Calibri" w:cs="Arial"/>
                <w:b/>
                <w:bCs/>
                <w:color w:val="000000"/>
                <w:sz w:val="20"/>
                <w:szCs w:val="20"/>
                <w:lang w:eastAsia="en-GB"/>
              </w:rPr>
              <w:t>*</w:t>
            </w:r>
          </w:p>
        </w:tc>
      </w:tr>
      <w:tr w:rsidR="00FA437F" w:rsidRPr="00FA437F" w14:paraId="6927565A" w14:textId="77777777" w:rsidTr="00FA437F">
        <w:trPr>
          <w:trHeight w:val="270"/>
        </w:trPr>
        <w:tc>
          <w:tcPr>
            <w:tcW w:w="5860" w:type="dxa"/>
            <w:tcBorders>
              <w:top w:val="single" w:sz="8" w:space="0" w:color="7F7F7F"/>
              <w:left w:val="nil"/>
              <w:bottom w:val="single" w:sz="8" w:space="0" w:color="7F7F7F"/>
              <w:right w:val="nil"/>
            </w:tcBorders>
            <w:shd w:val="clear" w:color="auto" w:fill="auto"/>
            <w:noWrap/>
            <w:vAlign w:val="center"/>
            <w:hideMark/>
          </w:tcPr>
          <w:p w14:paraId="53141125" w14:textId="77777777" w:rsidR="00FA437F" w:rsidRPr="00FA437F" w:rsidRDefault="00FA437F" w:rsidP="00FA437F">
            <w:pPr>
              <w:spacing w:after="0" w:line="240" w:lineRule="auto"/>
              <w:jc w:val="left"/>
              <w:rPr>
                <w:rFonts w:ascii="Calibri" w:eastAsia="Times New Roman" w:hAnsi="Calibri" w:cs="Arial"/>
                <w:color w:val="000000"/>
                <w:sz w:val="20"/>
                <w:szCs w:val="20"/>
                <w:lang w:eastAsia="en-GB"/>
              </w:rPr>
            </w:pPr>
            <w:r w:rsidRPr="00FA437F">
              <w:rPr>
                <w:rFonts w:ascii="Calibri" w:eastAsia="Times New Roman" w:hAnsi="Calibri" w:cs="Arial"/>
                <w:color w:val="000000"/>
                <w:sz w:val="20"/>
                <w:szCs w:val="20"/>
                <w:lang w:eastAsia="en-GB"/>
              </w:rPr>
              <w:t xml:space="preserve">Vandalism, reckless damage and malicious mischief </w:t>
            </w:r>
          </w:p>
        </w:tc>
        <w:tc>
          <w:tcPr>
            <w:tcW w:w="960" w:type="dxa"/>
            <w:tcBorders>
              <w:top w:val="single" w:sz="8" w:space="0" w:color="7F7F7F"/>
              <w:left w:val="nil"/>
              <w:bottom w:val="single" w:sz="8" w:space="0" w:color="7F7F7F"/>
              <w:right w:val="nil"/>
            </w:tcBorders>
            <w:shd w:val="clear" w:color="auto" w:fill="auto"/>
            <w:noWrap/>
            <w:vAlign w:val="center"/>
            <w:hideMark/>
          </w:tcPr>
          <w:p w14:paraId="43E2A6D7" w14:textId="77777777" w:rsidR="00FA437F" w:rsidRPr="00FA437F" w:rsidRDefault="00FA437F" w:rsidP="00FA437F">
            <w:pPr>
              <w:spacing w:after="0" w:line="240" w:lineRule="auto"/>
              <w:jc w:val="left"/>
              <w:rPr>
                <w:rFonts w:ascii="Calibri" w:eastAsia="Times New Roman" w:hAnsi="Calibri" w:cs="Arial"/>
                <w:b/>
                <w:bCs/>
                <w:color w:val="000000"/>
                <w:sz w:val="20"/>
                <w:szCs w:val="20"/>
                <w:lang w:eastAsia="en-GB"/>
              </w:rPr>
            </w:pPr>
            <w:r w:rsidRPr="00FA437F">
              <w:rPr>
                <w:rFonts w:ascii="Calibri" w:eastAsia="Times New Roman" w:hAnsi="Calibri" w:cs="Arial"/>
                <w:b/>
                <w:bCs/>
                <w:color w:val="000000"/>
                <w:sz w:val="20"/>
                <w:szCs w:val="20"/>
                <w:lang w:eastAsia="en-GB"/>
              </w:rPr>
              <w:t>*</w:t>
            </w:r>
          </w:p>
        </w:tc>
      </w:tr>
      <w:tr w:rsidR="00FA437F" w:rsidRPr="00FA437F" w14:paraId="6D35115F" w14:textId="77777777" w:rsidTr="00FA437F">
        <w:trPr>
          <w:trHeight w:val="270"/>
        </w:trPr>
        <w:tc>
          <w:tcPr>
            <w:tcW w:w="5860" w:type="dxa"/>
            <w:tcBorders>
              <w:top w:val="nil"/>
              <w:left w:val="nil"/>
              <w:bottom w:val="single" w:sz="8" w:space="0" w:color="7F7F7F"/>
              <w:right w:val="nil"/>
            </w:tcBorders>
            <w:shd w:val="clear" w:color="auto" w:fill="auto"/>
            <w:noWrap/>
            <w:vAlign w:val="center"/>
            <w:hideMark/>
          </w:tcPr>
          <w:p w14:paraId="2528A924" w14:textId="77777777" w:rsidR="00FA437F" w:rsidRPr="00FA437F" w:rsidRDefault="00FA437F" w:rsidP="00FA437F">
            <w:pPr>
              <w:spacing w:after="0" w:line="240" w:lineRule="auto"/>
              <w:jc w:val="left"/>
              <w:rPr>
                <w:rFonts w:ascii="Calibri" w:eastAsia="Times New Roman" w:hAnsi="Calibri" w:cs="Arial"/>
                <w:color w:val="000000"/>
                <w:sz w:val="20"/>
                <w:szCs w:val="20"/>
                <w:lang w:eastAsia="en-GB"/>
              </w:rPr>
            </w:pPr>
            <w:r w:rsidRPr="00FA437F">
              <w:rPr>
                <w:rFonts w:ascii="Calibri" w:eastAsia="Times New Roman" w:hAnsi="Calibri" w:cs="Arial"/>
                <w:color w:val="000000"/>
                <w:sz w:val="20"/>
                <w:szCs w:val="20"/>
                <w:lang w:eastAsia="en-GB"/>
              </w:rPr>
              <w:t xml:space="preserve">Total </w:t>
            </w:r>
          </w:p>
        </w:tc>
        <w:tc>
          <w:tcPr>
            <w:tcW w:w="960" w:type="dxa"/>
            <w:tcBorders>
              <w:top w:val="nil"/>
              <w:left w:val="nil"/>
              <w:bottom w:val="single" w:sz="8" w:space="0" w:color="7F7F7F"/>
              <w:right w:val="nil"/>
            </w:tcBorders>
            <w:shd w:val="clear" w:color="auto" w:fill="auto"/>
            <w:noWrap/>
            <w:vAlign w:val="center"/>
            <w:hideMark/>
          </w:tcPr>
          <w:p w14:paraId="23ED99E1" w14:textId="77777777" w:rsidR="00FA437F" w:rsidRPr="00FA437F" w:rsidRDefault="00FA437F" w:rsidP="00FA437F">
            <w:pPr>
              <w:spacing w:after="0" w:line="240" w:lineRule="auto"/>
              <w:jc w:val="left"/>
              <w:rPr>
                <w:rFonts w:ascii="Calibri" w:eastAsia="Times New Roman" w:hAnsi="Calibri" w:cs="Arial"/>
                <w:b/>
                <w:bCs/>
                <w:color w:val="000000"/>
                <w:sz w:val="20"/>
                <w:szCs w:val="20"/>
                <w:lang w:eastAsia="en-GB"/>
              </w:rPr>
            </w:pPr>
            <w:r w:rsidRPr="00FA437F">
              <w:rPr>
                <w:rFonts w:ascii="Calibri" w:eastAsia="Times New Roman" w:hAnsi="Calibri" w:cs="Arial"/>
                <w:b/>
                <w:bCs/>
                <w:color w:val="000000"/>
                <w:sz w:val="20"/>
                <w:szCs w:val="20"/>
                <w:lang w:eastAsia="en-GB"/>
              </w:rPr>
              <w:t>106</w:t>
            </w:r>
          </w:p>
        </w:tc>
      </w:tr>
    </w:tbl>
    <w:p w14:paraId="27E8520A" w14:textId="77777777" w:rsidR="00E30FFF" w:rsidRDefault="006B391F" w:rsidP="00CC000C">
      <w:pPr>
        <w:spacing w:after="0"/>
        <w:jc w:val="left"/>
        <w:rPr>
          <w:rFonts w:cs="Arial"/>
          <w:color w:val="000000"/>
          <w:sz w:val="20"/>
          <w:szCs w:val="16"/>
          <w:lang w:eastAsia="en-GB"/>
        </w:rPr>
      </w:pPr>
      <w:r>
        <w:rPr>
          <w:rFonts w:cs="Arial"/>
          <w:color w:val="000000"/>
          <w:sz w:val="20"/>
          <w:szCs w:val="16"/>
          <w:lang w:eastAsia="en-GB"/>
        </w:rPr>
        <w:t xml:space="preserve">* denotes five or fewer </w:t>
      </w:r>
      <w:r w:rsidR="007C2038">
        <w:rPr>
          <w:rFonts w:cs="Arial"/>
          <w:color w:val="000000"/>
          <w:sz w:val="20"/>
          <w:szCs w:val="16"/>
          <w:lang w:eastAsia="en-GB"/>
        </w:rPr>
        <w:t>(in alphabetical order</w:t>
      </w:r>
      <w:r w:rsidR="00146B6C">
        <w:rPr>
          <w:rFonts w:cs="Arial"/>
          <w:color w:val="000000"/>
          <w:sz w:val="20"/>
          <w:szCs w:val="16"/>
          <w:lang w:eastAsia="en-GB"/>
        </w:rPr>
        <w:t>,</w:t>
      </w:r>
      <w:r w:rsidR="009801D1">
        <w:rPr>
          <w:rFonts w:cs="Arial"/>
          <w:color w:val="000000"/>
          <w:sz w:val="20"/>
          <w:szCs w:val="16"/>
          <w:lang w:eastAsia="en-GB"/>
        </w:rPr>
        <w:t xml:space="preserve"> not </w:t>
      </w:r>
      <w:r w:rsidR="007C2038">
        <w:rPr>
          <w:rFonts w:cs="Arial"/>
          <w:color w:val="000000"/>
          <w:sz w:val="20"/>
          <w:szCs w:val="16"/>
          <w:lang w:eastAsia="en-GB"/>
        </w:rPr>
        <w:t>order</w:t>
      </w:r>
      <w:r w:rsidR="009801D1">
        <w:rPr>
          <w:rFonts w:cs="Arial"/>
          <w:color w:val="000000"/>
          <w:sz w:val="20"/>
          <w:szCs w:val="16"/>
          <w:lang w:eastAsia="en-GB"/>
        </w:rPr>
        <w:t xml:space="preserve"> of frequency</w:t>
      </w:r>
      <w:r w:rsidR="007C2038">
        <w:rPr>
          <w:rFonts w:cs="Arial"/>
          <w:color w:val="000000"/>
          <w:sz w:val="20"/>
          <w:szCs w:val="16"/>
          <w:lang w:eastAsia="en-GB"/>
        </w:rPr>
        <w:t>)</w:t>
      </w:r>
    </w:p>
    <w:p w14:paraId="16A00C19" w14:textId="77777777" w:rsidR="005E7E3A" w:rsidRPr="001219C9" w:rsidRDefault="006B391F" w:rsidP="006B391F">
      <w:pPr>
        <w:jc w:val="left"/>
        <w:rPr>
          <w:sz w:val="20"/>
        </w:rPr>
      </w:pPr>
      <w:r>
        <w:rPr>
          <w:rFonts w:cs="Arial"/>
          <w:i/>
          <w:color w:val="000000"/>
          <w:sz w:val="20"/>
          <w:szCs w:val="16"/>
          <w:lang w:eastAsia="en-GB"/>
        </w:rPr>
        <w:t>N</w:t>
      </w:r>
      <w:r w:rsidR="007575F0" w:rsidRPr="001219C9">
        <w:rPr>
          <w:rFonts w:cs="Arial"/>
          <w:i/>
          <w:color w:val="000000"/>
          <w:sz w:val="20"/>
          <w:szCs w:val="16"/>
          <w:lang w:eastAsia="en-GB"/>
        </w:rPr>
        <w:t>ote that this total represents 95 young people, some of whom were sentenced on more than one occasion during the year</w:t>
      </w:r>
      <w:r w:rsidR="0062572E">
        <w:rPr>
          <w:rFonts w:cs="Arial"/>
          <w:i/>
          <w:color w:val="000000"/>
          <w:sz w:val="20"/>
          <w:szCs w:val="16"/>
          <w:lang w:eastAsia="en-GB"/>
        </w:rPr>
        <w:t>.</w:t>
      </w:r>
    </w:p>
    <w:p w14:paraId="14FCD2FB" w14:textId="77777777" w:rsidR="005E7E3A" w:rsidRDefault="007A0A39" w:rsidP="00A05FBF">
      <w:pPr>
        <w:jc w:val="left"/>
      </w:pPr>
      <w:r w:rsidRPr="00E30FFF">
        <w:rPr>
          <w:noProof/>
          <w:sz w:val="28"/>
          <w:lang w:eastAsia="en-GB"/>
        </w:rPr>
        <mc:AlternateContent>
          <mc:Choice Requires="wps">
            <w:drawing>
              <wp:anchor distT="0" distB="0" distL="114300" distR="114300" simplePos="0" relativeHeight="251663360" behindDoc="0" locked="0" layoutInCell="1" allowOverlap="1" wp14:anchorId="78F4FC83" wp14:editId="69881B6F">
                <wp:simplePos x="0" y="0"/>
                <wp:positionH relativeFrom="margin">
                  <wp:posOffset>3638550</wp:posOffset>
                </wp:positionH>
                <wp:positionV relativeFrom="page">
                  <wp:posOffset>7734300</wp:posOffset>
                </wp:positionV>
                <wp:extent cx="1949450" cy="1466850"/>
                <wp:effectExtent l="0" t="0" r="12700" b="19050"/>
                <wp:wrapTight wrapText="bothSides">
                  <wp:wrapPolygon edited="0">
                    <wp:start x="0" y="0"/>
                    <wp:lineTo x="0" y="21600"/>
                    <wp:lineTo x="21530" y="21600"/>
                    <wp:lineTo x="21530" y="0"/>
                    <wp:lineTo x="0" y="0"/>
                  </wp:wrapPolygon>
                </wp:wrapTight>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1466850"/>
                        </a:xfrm>
                        <a:prstGeom prst="rect">
                          <a:avLst/>
                        </a:prstGeom>
                        <a:noFill/>
                        <a:ln w="9525">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30C1494" w14:textId="77777777" w:rsidR="00B16D97" w:rsidRPr="00BA5329" w:rsidRDefault="00B16D97" w:rsidP="00E30FFF">
                            <w:pPr>
                              <w:jc w:val="left"/>
                              <w:rPr>
                                <w:i/>
                              </w:rPr>
                            </w:pPr>
                            <w:r w:rsidRPr="007E2BD6">
                              <w:rPr>
                                <w:i/>
                              </w:rPr>
                              <w:t>Danny</w:t>
                            </w:r>
                            <w:r>
                              <w:rPr>
                                <w:i/>
                              </w:rPr>
                              <w:t xml:space="preserve">’s first custodial sentence (of three months) </w:t>
                            </w:r>
                            <w:r w:rsidRPr="007E2BD6">
                              <w:rPr>
                                <w:i/>
                              </w:rPr>
                              <w:t>was</w:t>
                            </w:r>
                            <w:r>
                              <w:rPr>
                                <w:i/>
                              </w:rPr>
                              <w:t xml:space="preserve"> when he was age 16 years 6 months and was for breach of bail. He served 45 days including two periods of remand.</w:t>
                            </w:r>
                            <w:r w:rsidRPr="007E2BD6">
                              <w:rPr>
                                <w:i/>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4FC83" id="_x0000_s1034" type="#_x0000_t202" style="position:absolute;margin-left:286.5pt;margin-top:609pt;width:153.5pt;height:11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" filled="f" strokecolor="#4f81bd [3204]">
                <v:textbox inset=",7.2pt,,7.2pt">
                  <w:txbxContent>
                    <w:p w14:paraId="730C1494" w14:textId="77777777" w:rsidR="00B16D97" w:rsidRPr="00BA5329" w:rsidRDefault="00B16D97" w:rsidP="00E30FFF">
                      <w:pPr>
                        <w:jc w:val="left"/>
                        <w:rPr>
                          <w:i/>
                        </w:rPr>
                      </w:pPr>
                      <w:r w:rsidRPr="007E2BD6">
                        <w:rPr>
                          <w:i/>
                        </w:rPr>
                        <w:t>Danny</w:t>
                      </w:r>
                      <w:r>
                        <w:rPr>
                          <w:i/>
                        </w:rPr>
                        <w:t xml:space="preserve">’s first custodial sentence (of three months) </w:t>
                      </w:r>
                      <w:r w:rsidRPr="007E2BD6">
                        <w:rPr>
                          <w:i/>
                        </w:rPr>
                        <w:t>was</w:t>
                      </w:r>
                      <w:r>
                        <w:rPr>
                          <w:i/>
                        </w:rPr>
                        <w:t xml:space="preserve"> when he was age 16 years 6 months and was for breach of bail. He served 45 days including two periods of remand.</w:t>
                      </w:r>
                      <w:r w:rsidRPr="007E2BD6">
                        <w:rPr>
                          <w:i/>
                        </w:rPr>
                        <w:t xml:space="preserve"> </w:t>
                      </w:r>
                    </w:p>
                  </w:txbxContent>
                </v:textbox>
                <w10:wrap type="tight" anchorx="margin" anchory="page"/>
              </v:shape>
            </w:pict>
          </mc:Fallback>
        </mc:AlternateContent>
      </w:r>
      <w:r w:rsidR="007575F0">
        <w:t xml:space="preserve">The most common </w:t>
      </w:r>
      <w:r w:rsidR="009B3FA3">
        <w:t>‘</w:t>
      </w:r>
      <w:r w:rsidR="007575F0">
        <w:t>main</w:t>
      </w:r>
      <w:r w:rsidR="009B3FA3">
        <w:t>’</w:t>
      </w:r>
      <w:r w:rsidR="007575F0">
        <w:t xml:space="preserve"> offences for this age group are crimes of violence and housebreaking. Table 2 oversimplifies the offending patterns of these children, however, since many of the individuals were convicted and sentenced for other crimes in addition to the main crime. Fifty</w:t>
      </w:r>
      <w:r w:rsidR="00E5684A">
        <w:t>-</w:t>
      </w:r>
      <w:r w:rsidR="007575F0">
        <w:t xml:space="preserve">five of the 95 individuals sentenced to custody in 2015-16 were given one custodial sentence; a further 31 young people were given between </w:t>
      </w:r>
      <w:r w:rsidR="00910D07">
        <w:t xml:space="preserve">two </w:t>
      </w:r>
      <w:r w:rsidR="007575F0">
        <w:t xml:space="preserve">and </w:t>
      </w:r>
      <w:r w:rsidR="00910D07">
        <w:t xml:space="preserve">four </w:t>
      </w:r>
      <w:r w:rsidR="007575F0">
        <w:t xml:space="preserve">custodial sentences and </w:t>
      </w:r>
      <w:r w:rsidR="00910D07">
        <w:t xml:space="preserve">nine </w:t>
      </w:r>
      <w:r w:rsidR="007575F0">
        <w:t xml:space="preserve">received between </w:t>
      </w:r>
      <w:r w:rsidR="00910D07">
        <w:t xml:space="preserve">five </w:t>
      </w:r>
      <w:r w:rsidR="007575F0">
        <w:t xml:space="preserve">and </w:t>
      </w:r>
      <w:r w:rsidR="00910D07">
        <w:t xml:space="preserve">nine </w:t>
      </w:r>
      <w:r w:rsidR="007575F0">
        <w:t xml:space="preserve">custodial sentences during the year (sometimes with sentences being given for more than one crime at the same time and sometimes with trials at different times during the year). When </w:t>
      </w:r>
      <w:r w:rsidR="007575F0" w:rsidRPr="00346F11">
        <w:rPr>
          <w:b/>
        </w:rPr>
        <w:t>all</w:t>
      </w:r>
      <w:r w:rsidR="007575F0">
        <w:t xml:space="preserve"> the crimes for which 16 and 17 year olds were given custodial sentences are taken together the pattern </w:t>
      </w:r>
      <w:r w:rsidR="007A5CC3">
        <w:t>shown in Figure 6</w:t>
      </w:r>
      <w:r w:rsidR="0062572E">
        <w:t xml:space="preserve"> </w:t>
      </w:r>
      <w:r w:rsidR="00DE3A88">
        <w:t>emerges.</w:t>
      </w:r>
      <w:r w:rsidR="007575F0">
        <w:t xml:space="preserve"> </w:t>
      </w:r>
    </w:p>
    <w:p w14:paraId="4236ADFE" w14:textId="77777777" w:rsidR="0062572E" w:rsidRDefault="0062572E" w:rsidP="00A05FBF"/>
    <w:p w14:paraId="46BDB5B3" w14:textId="77777777" w:rsidR="005E7E3A" w:rsidRDefault="00AF1377" w:rsidP="00595164">
      <w:r>
        <w:rPr>
          <w:b/>
        </w:rPr>
        <w:br w:type="page"/>
      </w:r>
      <w:r w:rsidR="00487CFD">
        <w:rPr>
          <w:b/>
        </w:rPr>
        <w:lastRenderedPageBreak/>
        <w:t>Figure 6</w:t>
      </w:r>
      <w:r w:rsidR="007575F0">
        <w:rPr>
          <w:b/>
        </w:rPr>
        <w:t xml:space="preserve">: </w:t>
      </w:r>
      <w:r w:rsidR="00AF64A7">
        <w:rPr>
          <w:b/>
        </w:rPr>
        <w:t>Ten m</w:t>
      </w:r>
      <w:r w:rsidR="007575F0">
        <w:rPr>
          <w:b/>
        </w:rPr>
        <w:t>ost frequent crimes for which 1</w:t>
      </w:r>
      <w:r w:rsidR="007575F0" w:rsidRPr="005B5078">
        <w:rPr>
          <w:b/>
        </w:rPr>
        <w:t>6</w:t>
      </w:r>
      <w:r w:rsidR="00CC000C">
        <w:rPr>
          <w:b/>
        </w:rPr>
        <w:t xml:space="preserve"> </w:t>
      </w:r>
      <w:r w:rsidR="006B3B4D">
        <w:rPr>
          <w:b/>
        </w:rPr>
        <w:t>and</w:t>
      </w:r>
      <w:r w:rsidR="00CC000C">
        <w:rPr>
          <w:b/>
        </w:rPr>
        <w:t xml:space="preserve"> </w:t>
      </w:r>
      <w:r w:rsidR="007575F0" w:rsidRPr="005B5078">
        <w:rPr>
          <w:b/>
        </w:rPr>
        <w:t>17</w:t>
      </w:r>
      <w:r w:rsidR="0062572E">
        <w:rPr>
          <w:b/>
        </w:rPr>
        <w:t xml:space="preserve"> </w:t>
      </w:r>
      <w:r w:rsidR="007575F0" w:rsidRPr="005B5078">
        <w:rPr>
          <w:b/>
        </w:rPr>
        <w:t>year</w:t>
      </w:r>
      <w:r w:rsidR="0062572E">
        <w:rPr>
          <w:b/>
        </w:rPr>
        <w:t xml:space="preserve"> </w:t>
      </w:r>
      <w:r w:rsidR="007575F0" w:rsidRPr="005B5078">
        <w:rPr>
          <w:b/>
        </w:rPr>
        <w:t>olds were given a custodial sentence</w:t>
      </w:r>
      <w:r w:rsidR="0062572E">
        <w:rPr>
          <w:b/>
        </w:rPr>
        <w:t xml:space="preserve"> </w:t>
      </w:r>
      <w:r w:rsidR="00AF64A7">
        <w:rPr>
          <w:b/>
        </w:rPr>
        <w:t xml:space="preserve">in </w:t>
      </w:r>
      <w:r w:rsidR="00EE7181">
        <w:rPr>
          <w:b/>
        </w:rPr>
        <w:t>2015-16</w:t>
      </w:r>
    </w:p>
    <w:p w14:paraId="76F0785A" w14:textId="77777777" w:rsidR="0062572E" w:rsidRDefault="0062572E" w:rsidP="00A05FBF">
      <w:pPr>
        <w:ind w:firstLine="720"/>
        <w:jc w:val="left"/>
        <w:rPr>
          <w:i/>
        </w:rPr>
      </w:pPr>
      <w:r>
        <w:rPr>
          <w:b/>
          <w:noProof/>
          <w:lang w:eastAsia="en-GB"/>
        </w:rPr>
        <mc:AlternateContent>
          <mc:Choice Requires="wps">
            <w:drawing>
              <wp:anchor distT="0" distB="0" distL="114300" distR="114300" simplePos="0" relativeHeight="251648000" behindDoc="0" locked="0" layoutInCell="1" allowOverlap="1" wp14:anchorId="25915641" wp14:editId="53A6C8CA">
                <wp:simplePos x="0" y="0"/>
                <wp:positionH relativeFrom="column">
                  <wp:posOffset>50760</wp:posOffset>
                </wp:positionH>
                <wp:positionV relativeFrom="paragraph">
                  <wp:posOffset>2489264</wp:posOffset>
                </wp:positionV>
                <wp:extent cx="2452495" cy="496842"/>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495" cy="496842"/>
                        </a:xfrm>
                        <a:prstGeom prst="rect">
                          <a:avLst/>
                        </a:prstGeom>
                        <a:solidFill>
                          <a:srgbClr val="FFFFFF"/>
                        </a:solidFill>
                        <a:ln w="9525">
                          <a:noFill/>
                          <a:miter lim="800000"/>
                          <a:headEnd/>
                          <a:tailEnd/>
                        </a:ln>
                      </wps:spPr>
                      <wps:txbx>
                        <w:txbxContent>
                          <w:p w14:paraId="59C795C6" w14:textId="480EF504" w:rsidR="00B16D97" w:rsidRPr="00C03C8B" w:rsidRDefault="00B16D97" w:rsidP="005E7E3A">
                            <w:pPr>
                              <w:rPr>
                                <w:i/>
                                <w:sz w:val="16"/>
                                <w:szCs w:val="16"/>
                              </w:rPr>
                            </w:pPr>
                            <w:r w:rsidRPr="00F6516E">
                              <w:rPr>
                                <w:i/>
                                <w:sz w:val="16"/>
                                <w:szCs w:val="16"/>
                              </w:rPr>
                              <w:t>* not including absconding or reoffending.</w:t>
                            </w:r>
                            <w:r w:rsidR="00120859">
                              <w:rPr>
                                <w:i/>
                                <w:sz w:val="16"/>
                                <w:szCs w:val="16"/>
                              </w:rPr>
                              <w:t xml:space="preserve"> </w:t>
                            </w:r>
                            <w:r w:rsidRPr="00F6516E">
                              <w:rPr>
                                <w:i/>
                                <w:sz w:val="16"/>
                                <w:szCs w:val="16"/>
                              </w:rPr>
                              <w:t xml:space="preserve">In addition there were 45 </w:t>
                            </w:r>
                            <w:r>
                              <w:rPr>
                                <w:i/>
                                <w:sz w:val="16"/>
                                <w:szCs w:val="16"/>
                              </w:rPr>
                              <w:t xml:space="preserve">custodial </w:t>
                            </w:r>
                            <w:r w:rsidRPr="00F6516E">
                              <w:rPr>
                                <w:i/>
                                <w:sz w:val="16"/>
                                <w:szCs w:val="16"/>
                              </w:rPr>
                              <w:t xml:space="preserve">sentences for other crimes which </w:t>
                            </w:r>
                            <w:r>
                              <w:rPr>
                                <w:i/>
                                <w:sz w:val="16"/>
                                <w:szCs w:val="16"/>
                              </w:rPr>
                              <w:t xml:space="preserve">numbered fewer </w:t>
                            </w:r>
                            <w:r w:rsidRPr="00F6516E">
                              <w:rPr>
                                <w:i/>
                                <w:sz w:val="16"/>
                                <w:szCs w:val="16"/>
                              </w:rPr>
                              <w:t xml:space="preserve">than five </w:t>
                            </w:r>
                            <w:r>
                              <w:rPr>
                                <w:i/>
                                <w:sz w:val="16"/>
                                <w:szCs w:val="16"/>
                              </w:rPr>
                              <w:t xml:space="preserve">throughout </w:t>
                            </w:r>
                            <w:r w:rsidRPr="00F6516E">
                              <w:rPr>
                                <w:i/>
                                <w:sz w:val="16"/>
                                <w:szCs w:val="16"/>
                              </w:rPr>
                              <w:t>the year.</w:t>
                            </w:r>
                          </w:p>
                          <w:p w14:paraId="58C9A365" w14:textId="77777777" w:rsidR="00B16D97" w:rsidRDefault="00B16D97" w:rsidP="005E7E3A"/>
                          <w:p w14:paraId="4A8E4B0F" w14:textId="77777777" w:rsidR="00B16D97" w:rsidRDefault="00B16D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15641" id="_x0000_s1035" type="#_x0000_t202" style="position:absolute;left:0;text-align:left;margin-left:4pt;margin-top:196pt;width:193.1pt;height:39.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" stroked="f">
                <v:textbox>
                  <w:txbxContent>
                    <w:p w14:paraId="59C795C6" w14:textId="480EF504" w:rsidR="00B16D97" w:rsidRPr="00C03C8B" w:rsidRDefault="00B16D97" w:rsidP="005E7E3A">
                      <w:pPr>
                        <w:rPr>
                          <w:i/>
                          <w:sz w:val="16"/>
                          <w:szCs w:val="16"/>
                        </w:rPr>
                      </w:pPr>
                      <w:r w:rsidRPr="00F6516E">
                        <w:rPr>
                          <w:i/>
                          <w:sz w:val="16"/>
                          <w:szCs w:val="16"/>
                        </w:rPr>
                        <w:t>* not including absconding or reoffending.</w:t>
                      </w:r>
                      <w:r w:rsidR="00120859">
                        <w:rPr>
                          <w:i/>
                          <w:sz w:val="16"/>
                          <w:szCs w:val="16"/>
                        </w:rPr>
                        <w:t xml:space="preserve"> </w:t>
                      </w:r>
                      <w:r w:rsidRPr="00F6516E">
                        <w:rPr>
                          <w:i/>
                          <w:sz w:val="16"/>
                          <w:szCs w:val="16"/>
                        </w:rPr>
                        <w:t xml:space="preserve">In addition there were 45 </w:t>
                      </w:r>
                      <w:r>
                        <w:rPr>
                          <w:i/>
                          <w:sz w:val="16"/>
                          <w:szCs w:val="16"/>
                        </w:rPr>
                        <w:t xml:space="preserve">custodial </w:t>
                      </w:r>
                      <w:r w:rsidRPr="00F6516E">
                        <w:rPr>
                          <w:i/>
                          <w:sz w:val="16"/>
                          <w:szCs w:val="16"/>
                        </w:rPr>
                        <w:t xml:space="preserve">sentences for other crimes which </w:t>
                      </w:r>
                      <w:r>
                        <w:rPr>
                          <w:i/>
                          <w:sz w:val="16"/>
                          <w:szCs w:val="16"/>
                        </w:rPr>
                        <w:t xml:space="preserve">numbered fewer </w:t>
                      </w:r>
                      <w:r w:rsidRPr="00F6516E">
                        <w:rPr>
                          <w:i/>
                          <w:sz w:val="16"/>
                          <w:szCs w:val="16"/>
                        </w:rPr>
                        <w:t xml:space="preserve">than five </w:t>
                      </w:r>
                      <w:r>
                        <w:rPr>
                          <w:i/>
                          <w:sz w:val="16"/>
                          <w:szCs w:val="16"/>
                        </w:rPr>
                        <w:t xml:space="preserve">throughout </w:t>
                      </w:r>
                      <w:r w:rsidRPr="00F6516E">
                        <w:rPr>
                          <w:i/>
                          <w:sz w:val="16"/>
                          <w:szCs w:val="16"/>
                        </w:rPr>
                        <w:t>the year.</w:t>
                      </w:r>
                    </w:p>
                    <w:p w14:paraId="58C9A365" w14:textId="77777777" w:rsidR="00B16D97" w:rsidRDefault="00B16D97" w:rsidP="005E7E3A"/>
                    <w:p w14:paraId="4A8E4B0F" w14:textId="77777777" w:rsidR="00B16D97" w:rsidRDefault="00B16D97"/>
                  </w:txbxContent>
                </v:textbox>
              </v:shape>
            </w:pict>
          </mc:Fallback>
        </mc:AlternateContent>
      </w:r>
      <w:r>
        <w:rPr>
          <w:b/>
          <w:noProof/>
          <w:lang w:eastAsia="en-GB"/>
        </w:rPr>
        <w:t xml:space="preserve">: </w:t>
      </w:r>
      <w:r>
        <w:rPr>
          <w:b/>
          <w:noProof/>
          <w:lang w:eastAsia="en-GB"/>
        </w:rPr>
        <w:drawing>
          <wp:inline distT="0" distB="0" distL="0" distR="0" wp14:anchorId="4071CAAB" wp14:editId="6878E16E">
            <wp:extent cx="4572000" cy="2743200"/>
            <wp:effectExtent l="0" t="0" r="0" b="0"/>
            <wp:docPr id="28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2461D38" w14:textId="77777777" w:rsidR="006A6176" w:rsidRDefault="006A6176" w:rsidP="00A05FBF">
      <w:pPr>
        <w:jc w:val="left"/>
        <w:rPr>
          <w:i/>
        </w:rPr>
      </w:pPr>
    </w:p>
    <w:p w14:paraId="56DB9F05" w14:textId="77777777" w:rsidR="005E7E3A" w:rsidRDefault="0062572E" w:rsidP="00A05FBF">
      <w:pPr>
        <w:jc w:val="left"/>
        <w:rPr>
          <w:i/>
        </w:rPr>
      </w:pPr>
      <w:r>
        <w:rPr>
          <w:i/>
        </w:rPr>
        <w:t xml:space="preserve">Source: </w:t>
      </w:r>
      <w:r w:rsidR="007575F0" w:rsidRPr="00083694">
        <w:rPr>
          <w:i/>
        </w:rPr>
        <w:t>Criminal Proceedings Database, Scottish Government</w:t>
      </w:r>
    </w:p>
    <w:p w14:paraId="42706D11" w14:textId="77777777" w:rsidR="00D55DC1" w:rsidRDefault="00D55DC1" w:rsidP="00A05FBF">
      <w:pPr>
        <w:jc w:val="left"/>
        <w:rPr>
          <w:i/>
        </w:rPr>
      </w:pPr>
    </w:p>
    <w:p w14:paraId="6E150562" w14:textId="77777777" w:rsidR="00AF64A7" w:rsidRPr="009E7610" w:rsidRDefault="00AA25A7" w:rsidP="00A05FBF">
      <w:pPr>
        <w:jc w:val="left"/>
        <w:rPr>
          <w:b/>
        </w:rPr>
      </w:pPr>
      <w:r w:rsidRPr="009E7610">
        <w:rPr>
          <w:b/>
        </w:rPr>
        <w:t>2.3.2</w:t>
      </w:r>
      <w:r w:rsidRPr="009E7610">
        <w:rPr>
          <w:b/>
        </w:rPr>
        <w:tab/>
        <w:t>Offences committed by 18</w:t>
      </w:r>
      <w:r w:rsidR="006B3B4D">
        <w:rPr>
          <w:b/>
        </w:rPr>
        <w:t xml:space="preserve"> to </w:t>
      </w:r>
      <w:r w:rsidRPr="009E7610">
        <w:rPr>
          <w:b/>
        </w:rPr>
        <w:t>21 year olds receiving a custodial sentence</w:t>
      </w:r>
    </w:p>
    <w:p w14:paraId="377C6322" w14:textId="4B1A348E" w:rsidR="00AA25A7" w:rsidRDefault="007575F0" w:rsidP="00A05FBF">
      <w:pPr>
        <w:jc w:val="left"/>
      </w:pPr>
      <w:r>
        <w:t xml:space="preserve">As shown in Table 1, the rate of conviction </w:t>
      </w:r>
      <w:r w:rsidR="00F55B91">
        <w:t xml:space="preserve">of 41 </w:t>
      </w:r>
      <w:r>
        <w:t xml:space="preserve">per 1000 </w:t>
      </w:r>
      <w:r w:rsidR="009B3FA3">
        <w:t xml:space="preserve">population </w:t>
      </w:r>
      <w:r>
        <w:t xml:space="preserve">of 18 to 20 year olds is higher than </w:t>
      </w:r>
      <w:r w:rsidR="00F55B91">
        <w:t xml:space="preserve">that </w:t>
      </w:r>
      <w:r>
        <w:t>for 16 and 17 year olds</w:t>
      </w:r>
      <w:r w:rsidR="00F55B91">
        <w:t xml:space="preserve"> (15 per 1000 population)</w:t>
      </w:r>
      <w:r>
        <w:t>, and has fallen less markedly than that for the younger age group.</w:t>
      </w:r>
      <w:r w:rsidR="00120859">
        <w:t xml:space="preserve"> </w:t>
      </w:r>
      <w:r>
        <w:t>This is reflected in the numbers receiving custodial sentences.</w:t>
      </w:r>
      <w:r w:rsidR="00120859">
        <w:t xml:space="preserve"> </w:t>
      </w:r>
      <w:r>
        <w:t xml:space="preserve">A total of 517 individual young people aged between 18 and 21 were sentenced to custody in 2015-16 (Scottish Government Criminal Proceedings database). </w:t>
      </w:r>
    </w:p>
    <w:p w14:paraId="39F3E3CC" w14:textId="77777777" w:rsidR="00AA25A7" w:rsidRDefault="007575F0" w:rsidP="00A05FBF">
      <w:pPr>
        <w:jc w:val="left"/>
      </w:pPr>
      <w:r>
        <w:t>Of this number</w:t>
      </w:r>
      <w:r w:rsidR="00B24B58">
        <w:t>:</w:t>
      </w:r>
      <w:r>
        <w:t xml:space="preserve"> </w:t>
      </w:r>
    </w:p>
    <w:p w14:paraId="5C76D7C8" w14:textId="77777777" w:rsidR="00AA25A7" w:rsidRDefault="007575F0" w:rsidP="009E7610">
      <w:pPr>
        <w:pStyle w:val="ListParagraph"/>
        <w:numPr>
          <w:ilvl w:val="0"/>
          <w:numId w:val="19"/>
        </w:numPr>
        <w:jc w:val="left"/>
      </w:pPr>
      <w:r>
        <w:t>310 received one custodial sentence</w:t>
      </w:r>
      <w:r w:rsidR="00B6421F">
        <w:t>;</w:t>
      </w:r>
    </w:p>
    <w:p w14:paraId="56410938" w14:textId="77777777" w:rsidR="00AA25A7" w:rsidRDefault="007575F0" w:rsidP="009E7610">
      <w:pPr>
        <w:pStyle w:val="ListParagraph"/>
        <w:numPr>
          <w:ilvl w:val="0"/>
          <w:numId w:val="19"/>
        </w:numPr>
        <w:jc w:val="left"/>
      </w:pPr>
      <w:r>
        <w:t xml:space="preserve">142 received </w:t>
      </w:r>
      <w:r w:rsidR="00B24B58">
        <w:t>two</w:t>
      </w:r>
      <w:r>
        <w:t xml:space="preserve"> or </w:t>
      </w:r>
      <w:r w:rsidR="00B24B58">
        <w:t>three</w:t>
      </w:r>
      <w:r>
        <w:t xml:space="preserve"> custodial sentences</w:t>
      </w:r>
      <w:r w:rsidR="00B6421F">
        <w:t>; and</w:t>
      </w:r>
    </w:p>
    <w:p w14:paraId="180B82F6" w14:textId="77777777" w:rsidR="00AA25A7" w:rsidRDefault="007575F0" w:rsidP="009E7610">
      <w:pPr>
        <w:pStyle w:val="ListParagraph"/>
        <w:numPr>
          <w:ilvl w:val="0"/>
          <w:numId w:val="19"/>
        </w:numPr>
        <w:jc w:val="left"/>
      </w:pPr>
      <w:r>
        <w:t xml:space="preserve">65 received </w:t>
      </w:r>
      <w:r w:rsidR="00B24B58">
        <w:t>four</w:t>
      </w:r>
      <w:r>
        <w:t xml:space="preserve"> or more custodial sentences</w:t>
      </w:r>
      <w:r w:rsidR="00AA25A7">
        <w:t xml:space="preserve"> </w:t>
      </w:r>
    </w:p>
    <w:p w14:paraId="0CABD423" w14:textId="23DE7295" w:rsidR="00AA25A7" w:rsidRDefault="007575F0" w:rsidP="00146B6C">
      <w:pPr>
        <w:jc w:val="left"/>
      </w:pPr>
      <w:r>
        <w:t>resulting in a total of 983 sentences.</w:t>
      </w:r>
      <w:r w:rsidR="00120859">
        <w:t xml:space="preserve"> </w:t>
      </w:r>
    </w:p>
    <w:p w14:paraId="36F6021B" w14:textId="77777777" w:rsidR="00AA25A7" w:rsidRDefault="007575F0" w:rsidP="009E7610">
      <w:pPr>
        <w:pStyle w:val="ListParagraph"/>
        <w:ind w:left="0"/>
        <w:jc w:val="left"/>
      </w:pPr>
      <w:r>
        <w:t>When all the custodial sentences given to 18</w:t>
      </w:r>
      <w:r w:rsidR="00F82CD9">
        <w:t xml:space="preserve"> to </w:t>
      </w:r>
      <w:r>
        <w:t>20 year olds are considered</w:t>
      </w:r>
      <w:r w:rsidR="00CC089F">
        <w:t>,</w:t>
      </w:r>
      <w:r>
        <w:t xml:space="preserve"> their offences follow a similar pattern to the under 18s, with the </w:t>
      </w:r>
      <w:r w:rsidR="00B24B58">
        <w:t>six</w:t>
      </w:r>
      <w:r>
        <w:t xml:space="preserve"> most common crimes being as follows: </w:t>
      </w:r>
    </w:p>
    <w:p w14:paraId="16BB92EA" w14:textId="77777777" w:rsidR="00AA25A7" w:rsidRDefault="007575F0" w:rsidP="009E7610">
      <w:pPr>
        <w:pStyle w:val="ListParagraph"/>
        <w:numPr>
          <w:ilvl w:val="0"/>
          <w:numId w:val="20"/>
        </w:numPr>
        <w:jc w:val="left"/>
      </w:pPr>
      <w:r>
        <w:t xml:space="preserve">bail offence (181); </w:t>
      </w:r>
    </w:p>
    <w:p w14:paraId="34FFCAF7" w14:textId="77777777" w:rsidR="00AA25A7" w:rsidRDefault="007575F0" w:rsidP="009E7610">
      <w:pPr>
        <w:pStyle w:val="ListParagraph"/>
        <w:numPr>
          <w:ilvl w:val="0"/>
          <w:numId w:val="20"/>
        </w:numPr>
        <w:jc w:val="left"/>
      </w:pPr>
      <w:r>
        <w:lastRenderedPageBreak/>
        <w:t xml:space="preserve">common assault (152); </w:t>
      </w:r>
    </w:p>
    <w:p w14:paraId="541A22CC" w14:textId="77777777" w:rsidR="00AA25A7" w:rsidRDefault="007575F0" w:rsidP="009E7610">
      <w:pPr>
        <w:pStyle w:val="ListParagraph"/>
        <w:numPr>
          <w:ilvl w:val="0"/>
          <w:numId w:val="20"/>
        </w:numPr>
        <w:jc w:val="left"/>
      </w:pPr>
      <w:r>
        <w:t xml:space="preserve">threatening/abusive behaviour (128); </w:t>
      </w:r>
    </w:p>
    <w:p w14:paraId="09B5C760" w14:textId="77777777" w:rsidR="00AA25A7" w:rsidRDefault="007575F0" w:rsidP="009E7610">
      <w:pPr>
        <w:pStyle w:val="ListParagraph"/>
        <w:numPr>
          <w:ilvl w:val="0"/>
          <w:numId w:val="20"/>
        </w:numPr>
        <w:jc w:val="left"/>
      </w:pPr>
      <w:r>
        <w:t xml:space="preserve">serious assault (82); </w:t>
      </w:r>
    </w:p>
    <w:p w14:paraId="1DAE6A7F" w14:textId="77777777" w:rsidR="00AA25A7" w:rsidRDefault="007575F0" w:rsidP="009E7610">
      <w:pPr>
        <w:pStyle w:val="ListParagraph"/>
        <w:numPr>
          <w:ilvl w:val="0"/>
          <w:numId w:val="20"/>
        </w:numPr>
        <w:jc w:val="left"/>
      </w:pPr>
      <w:r>
        <w:t xml:space="preserve">common assault of emergency worker (56); </w:t>
      </w:r>
    </w:p>
    <w:p w14:paraId="47383B97" w14:textId="77777777" w:rsidR="005E7E3A" w:rsidRDefault="007575F0" w:rsidP="009E7610">
      <w:pPr>
        <w:pStyle w:val="ListParagraph"/>
        <w:numPr>
          <w:ilvl w:val="0"/>
          <w:numId w:val="20"/>
        </w:numPr>
        <w:jc w:val="left"/>
      </w:pPr>
      <w:r>
        <w:t>theft by housebreaking (56).</w:t>
      </w:r>
    </w:p>
    <w:p w14:paraId="5352E533" w14:textId="06F986CD" w:rsidR="005E7E3A" w:rsidRDefault="007575F0" w:rsidP="00A05FBF">
      <w:pPr>
        <w:jc w:val="left"/>
      </w:pPr>
      <w:r>
        <w:t>The most common crime listed for both age ranges is a bail offence, although custodial sentences are rarely given for bail offences alone.</w:t>
      </w:r>
      <w:r w:rsidR="00120859">
        <w:t xml:space="preserve"> </w:t>
      </w:r>
      <w:r>
        <w:t xml:space="preserve">Bail offences can include a range of different breaches, including not being at a particular place at a particular time, having contact with someone from whom the young person has been banned from associating or committing another offence. The high incidence of bail offences within the typical patterns of offending leading towards custody suggests </w:t>
      </w:r>
      <w:r w:rsidR="006B2DE2">
        <w:t>a</w:t>
      </w:r>
      <w:r>
        <w:t xml:space="preserve"> need to explore whether we could do more to better support children and young people to meet conditions placed upon them</w:t>
      </w:r>
      <w:r w:rsidR="006B2DE2">
        <w:t>,</w:t>
      </w:r>
      <w:r w:rsidR="00C007CB">
        <w:t xml:space="preserve"> </w:t>
      </w:r>
      <w:r>
        <w:t>and whether there could be alternatives to custody where bail conditions are breached. This echoes the recommendations of research on the criminalisation of looked after children by Moodie and Nolan (2016).</w:t>
      </w:r>
      <w:r w:rsidR="00120859">
        <w:t xml:space="preserve"> </w:t>
      </w:r>
    </w:p>
    <w:p w14:paraId="2E2FAB19" w14:textId="77777777" w:rsidR="005E7E3A" w:rsidRDefault="007575F0" w:rsidP="00A05FBF">
      <w:pPr>
        <w:jc w:val="left"/>
      </w:pPr>
      <w:r>
        <w:t xml:space="preserve">It will be important to keep the information on types of crime under review, recognising that custody should only be used for the most serious offences. </w:t>
      </w:r>
    </w:p>
    <w:p w14:paraId="75C3A230" w14:textId="77777777" w:rsidR="005E7E3A" w:rsidRDefault="00AF64A7" w:rsidP="00A05FBF">
      <w:pPr>
        <w:jc w:val="left"/>
      </w:pPr>
      <w:r>
        <w:rPr>
          <w:b/>
          <w:i/>
          <w:noProof/>
          <w:lang w:eastAsia="en-GB"/>
        </w:rPr>
        <mc:AlternateContent>
          <mc:Choice Requires="wps">
            <w:drawing>
              <wp:anchor distT="0" distB="0" distL="114300" distR="114300" simplePos="0" relativeHeight="251655168" behindDoc="0" locked="0" layoutInCell="1" allowOverlap="1" wp14:anchorId="006D149A" wp14:editId="73BC110A">
                <wp:simplePos x="0" y="0"/>
                <wp:positionH relativeFrom="column">
                  <wp:posOffset>-132344</wp:posOffset>
                </wp:positionH>
                <wp:positionV relativeFrom="paragraph">
                  <wp:posOffset>228626</wp:posOffset>
                </wp:positionV>
                <wp:extent cx="5765800" cy="2280920"/>
                <wp:effectExtent l="0" t="0" r="25400" b="2413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2280920"/>
                        </a:xfrm>
                        <a:prstGeom prst="rect">
                          <a:avLst/>
                        </a:prstGeom>
                        <a:solidFill>
                          <a:schemeClr val="bg1">
                            <a:lumMod val="85000"/>
                            <a:lumOff val="0"/>
                          </a:schemeClr>
                        </a:solidFill>
                        <a:ln w="9525">
                          <a:solidFill>
                            <a:srgbClr val="000000"/>
                          </a:solidFill>
                          <a:miter lim="800000"/>
                          <a:headEnd/>
                          <a:tailEnd/>
                        </a:ln>
                      </wps:spPr>
                      <wps:txbx>
                        <w:txbxContent>
                          <w:p w14:paraId="385C4C53" w14:textId="77777777" w:rsidR="00B16D97" w:rsidRDefault="00B16D97" w:rsidP="005E7E3A">
                            <w:pPr>
                              <w:rPr>
                                <w:i/>
                              </w:rPr>
                            </w:pPr>
                            <w:r>
                              <w:rPr>
                                <w:b/>
                                <w:i/>
                              </w:rPr>
                              <w:t>Points</w:t>
                            </w:r>
                            <w:r w:rsidRPr="00F6516E">
                              <w:rPr>
                                <w:b/>
                                <w:i/>
                              </w:rPr>
                              <w:t xml:space="preserve"> for reflection:</w:t>
                            </w:r>
                          </w:p>
                          <w:p w14:paraId="47E8DCED" w14:textId="77777777" w:rsidR="00B16D97" w:rsidRPr="00A05FBF" w:rsidRDefault="00B16D97" w:rsidP="00A05FBF">
                            <w:pPr>
                              <w:pStyle w:val="ListParagraph"/>
                              <w:numPr>
                                <w:ilvl w:val="0"/>
                                <w:numId w:val="13"/>
                              </w:numPr>
                              <w:contextualSpacing w:val="0"/>
                              <w:rPr>
                                <w:i/>
                              </w:rPr>
                            </w:pPr>
                            <w:r w:rsidRPr="00F6516E">
                              <w:rPr>
                                <w:i/>
                              </w:rPr>
                              <w:t xml:space="preserve">Are there any lessons to be drawn from the reductions in the numbers of 16 and 17 year olds being convicted </w:t>
                            </w:r>
                            <w:r>
                              <w:rPr>
                                <w:i/>
                              </w:rPr>
                              <w:t xml:space="preserve">and </w:t>
                            </w:r>
                            <w:r w:rsidRPr="00F6516E">
                              <w:rPr>
                                <w:i/>
                              </w:rPr>
                              <w:t xml:space="preserve">which </w:t>
                            </w:r>
                            <w:r>
                              <w:rPr>
                                <w:i/>
                              </w:rPr>
                              <w:t>might</w:t>
                            </w:r>
                            <w:r w:rsidRPr="00F6516E">
                              <w:rPr>
                                <w:i/>
                              </w:rPr>
                              <w:t xml:space="preserve"> be translated to young people aged 18 to 20, whose prevalence of offending is higher</w:t>
                            </w:r>
                            <w:r>
                              <w:rPr>
                                <w:i/>
                              </w:rPr>
                              <w:t xml:space="preserve"> and yet whose needs and circumstances may be similar to those of the younger age group</w:t>
                            </w:r>
                            <w:r w:rsidRPr="00F6516E">
                              <w:rPr>
                                <w:i/>
                              </w:rPr>
                              <w:t>?</w:t>
                            </w:r>
                          </w:p>
                          <w:p w14:paraId="4B704298" w14:textId="77777777" w:rsidR="00B16D97" w:rsidRDefault="00B16D97" w:rsidP="00A05FBF">
                            <w:pPr>
                              <w:pStyle w:val="ListParagraph"/>
                              <w:numPr>
                                <w:ilvl w:val="0"/>
                                <w:numId w:val="13"/>
                              </w:numPr>
                              <w:contextualSpacing w:val="0"/>
                            </w:pPr>
                            <w:r w:rsidRPr="00F6516E">
                              <w:rPr>
                                <w:i/>
                              </w:rPr>
                              <w:t>What more could be done to support young people to meet conditions placed upon them and reduce the number of bail offences</w:t>
                            </w:r>
                            <w:r>
                              <w:rPr>
                                <w:i/>
                              </w:rPr>
                              <w:t>?</w:t>
                            </w:r>
                          </w:p>
                          <w:p w14:paraId="2CB79A89" w14:textId="77777777" w:rsidR="00B16D97" w:rsidRPr="003C23E1" w:rsidRDefault="00B16D97">
                            <w:pPr>
                              <w:pStyle w:val="ListParagraph"/>
                              <w:numPr>
                                <w:ilvl w:val="0"/>
                                <w:numId w:val="13"/>
                              </w:numPr>
                              <w:contextualSpacing w:val="0"/>
                            </w:pPr>
                            <w:r>
                              <w:rPr>
                                <w:i/>
                              </w:rPr>
                              <w:t>Given that three of the five main crimes were assault, is there more that could be done to address violent behaviour by children and young people?</w:t>
                            </w:r>
                          </w:p>
                          <w:p w14:paraId="1AB04107" w14:textId="77777777" w:rsidR="00B16D97" w:rsidRDefault="00B16D97">
                            <w:pPr>
                              <w:pStyle w:val="ListParagraph"/>
                              <w:contextualSpacing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6D149A" id="Text Box 4" o:spid="_x0000_s1036" type="#_x0000_t202" style="position:absolute;margin-left:-10.4pt;margin-top:18pt;width:454pt;height:17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" fillcolor="#d8d8d8 [2732]">
                <v:textbox>
                  <w:txbxContent>
                    <w:p w14:paraId="385C4C53" w14:textId="77777777" w:rsidR="00B16D97" w:rsidRDefault="00B16D97" w:rsidP="005E7E3A">
                      <w:pPr>
                        <w:rPr>
                          <w:i/>
                        </w:rPr>
                      </w:pPr>
                      <w:r>
                        <w:rPr>
                          <w:b/>
                          <w:i/>
                        </w:rPr>
                        <w:t>Points</w:t>
                      </w:r>
                      <w:r w:rsidRPr="00F6516E">
                        <w:rPr>
                          <w:b/>
                          <w:i/>
                        </w:rPr>
                        <w:t xml:space="preserve"> for reflection:</w:t>
                      </w:r>
                    </w:p>
                    <w:p w14:paraId="47E8DCED" w14:textId="77777777" w:rsidR="00B16D97" w:rsidRPr="00A05FBF" w:rsidRDefault="00B16D97" w:rsidP="00A05FBF">
                      <w:pPr>
                        <w:pStyle w:val="ListParagraph"/>
                        <w:numPr>
                          <w:ilvl w:val="0"/>
                          <w:numId w:val="13"/>
                        </w:numPr>
                        <w:contextualSpacing w:val="0"/>
                        <w:rPr>
                          <w:i/>
                        </w:rPr>
                      </w:pPr>
                      <w:r w:rsidRPr="00F6516E">
                        <w:rPr>
                          <w:i/>
                        </w:rPr>
                        <w:t xml:space="preserve">Are there any lessons to be drawn from the reductions in the numbers of 16 and 17 year olds being convicted </w:t>
                      </w:r>
                      <w:r>
                        <w:rPr>
                          <w:i/>
                        </w:rPr>
                        <w:t xml:space="preserve">and </w:t>
                      </w:r>
                      <w:r w:rsidRPr="00F6516E">
                        <w:rPr>
                          <w:i/>
                        </w:rPr>
                        <w:t xml:space="preserve">which </w:t>
                      </w:r>
                      <w:r>
                        <w:rPr>
                          <w:i/>
                        </w:rPr>
                        <w:t>might</w:t>
                      </w:r>
                      <w:r w:rsidRPr="00F6516E">
                        <w:rPr>
                          <w:i/>
                        </w:rPr>
                        <w:t xml:space="preserve"> be translated to young people aged 18 to 20, whose prevalence of offending is higher</w:t>
                      </w:r>
                      <w:r>
                        <w:rPr>
                          <w:i/>
                        </w:rPr>
                        <w:t xml:space="preserve"> and yet whose needs and circumstances may be similar to those of the younger age group</w:t>
                      </w:r>
                      <w:r w:rsidRPr="00F6516E">
                        <w:rPr>
                          <w:i/>
                        </w:rPr>
                        <w:t>?</w:t>
                      </w:r>
                    </w:p>
                    <w:p w14:paraId="4B704298" w14:textId="77777777" w:rsidR="00B16D97" w:rsidRDefault="00B16D97" w:rsidP="00A05FBF">
                      <w:pPr>
                        <w:pStyle w:val="ListParagraph"/>
                        <w:numPr>
                          <w:ilvl w:val="0"/>
                          <w:numId w:val="13"/>
                        </w:numPr>
                        <w:contextualSpacing w:val="0"/>
                      </w:pPr>
                      <w:r w:rsidRPr="00F6516E">
                        <w:rPr>
                          <w:i/>
                        </w:rPr>
                        <w:t>What more could be done to support young people to meet conditions placed upon them and reduce the number of bail offences</w:t>
                      </w:r>
                      <w:r>
                        <w:rPr>
                          <w:i/>
                        </w:rPr>
                        <w:t>?</w:t>
                      </w:r>
                    </w:p>
                    <w:p w14:paraId="2CB79A89" w14:textId="77777777" w:rsidR="00B16D97" w:rsidRPr="003C23E1" w:rsidRDefault="00B16D97">
                      <w:pPr>
                        <w:pStyle w:val="ListParagraph"/>
                        <w:numPr>
                          <w:ilvl w:val="0"/>
                          <w:numId w:val="13"/>
                        </w:numPr>
                        <w:contextualSpacing w:val="0"/>
                      </w:pPr>
                      <w:r>
                        <w:rPr>
                          <w:i/>
                        </w:rPr>
                        <w:t>Given that three of the five main crimes were assault, is there more that could be done to address violent behaviour by children and young people?</w:t>
                      </w:r>
                    </w:p>
                    <w:p w14:paraId="1AB04107" w14:textId="77777777" w:rsidR="00B16D97" w:rsidRDefault="00B16D97">
                      <w:pPr>
                        <w:pStyle w:val="ListParagraph"/>
                        <w:contextualSpacing w:val="0"/>
                      </w:pPr>
                    </w:p>
                  </w:txbxContent>
                </v:textbox>
              </v:shape>
            </w:pict>
          </mc:Fallback>
        </mc:AlternateContent>
      </w:r>
    </w:p>
    <w:p w14:paraId="6D320FE9" w14:textId="77777777" w:rsidR="005E7E3A" w:rsidRDefault="005E7E3A" w:rsidP="00A05FBF">
      <w:pPr>
        <w:jc w:val="left"/>
      </w:pPr>
    </w:p>
    <w:p w14:paraId="34993CE1" w14:textId="77777777" w:rsidR="005E7E3A" w:rsidRDefault="005E7E3A" w:rsidP="00A05FBF">
      <w:pPr>
        <w:jc w:val="left"/>
      </w:pPr>
    </w:p>
    <w:p w14:paraId="75C1587B" w14:textId="77777777" w:rsidR="005E7E3A" w:rsidRDefault="005E7E3A" w:rsidP="00A05FBF">
      <w:pPr>
        <w:jc w:val="left"/>
      </w:pPr>
    </w:p>
    <w:p w14:paraId="156C513C" w14:textId="77777777" w:rsidR="005E7E3A" w:rsidRDefault="005E7E3A" w:rsidP="00A05FBF">
      <w:pPr>
        <w:jc w:val="left"/>
      </w:pPr>
    </w:p>
    <w:p w14:paraId="777529A9" w14:textId="77777777" w:rsidR="005E7E3A" w:rsidRDefault="005E7E3A" w:rsidP="00A05FBF">
      <w:pPr>
        <w:jc w:val="left"/>
      </w:pPr>
    </w:p>
    <w:p w14:paraId="64CC2171" w14:textId="77777777" w:rsidR="005E7E3A" w:rsidRDefault="005E7E3A" w:rsidP="00A05FBF">
      <w:pPr>
        <w:jc w:val="left"/>
      </w:pPr>
    </w:p>
    <w:p w14:paraId="062BDF5F" w14:textId="77777777" w:rsidR="005E7E3A" w:rsidRDefault="005E7E3A" w:rsidP="00A05FBF">
      <w:pPr>
        <w:jc w:val="left"/>
      </w:pPr>
    </w:p>
    <w:p w14:paraId="5C24E187" w14:textId="77777777" w:rsidR="005E7E3A" w:rsidRDefault="005E7E3A" w:rsidP="00A05FBF">
      <w:pPr>
        <w:jc w:val="left"/>
        <w:rPr>
          <w:i/>
        </w:rPr>
      </w:pPr>
    </w:p>
    <w:p w14:paraId="0DECE3B8" w14:textId="77777777" w:rsidR="005E7E3A" w:rsidRDefault="005E7E3A" w:rsidP="00A05FBF">
      <w:pPr>
        <w:jc w:val="left"/>
        <w:rPr>
          <w:i/>
          <w:sz w:val="20"/>
          <w:szCs w:val="20"/>
        </w:rPr>
      </w:pPr>
    </w:p>
    <w:p w14:paraId="53E8BDFE" w14:textId="77777777" w:rsidR="005E7E3A" w:rsidRDefault="007575F0" w:rsidP="00A05FBF">
      <w:pPr>
        <w:jc w:val="left"/>
        <w:rPr>
          <w:b/>
        </w:rPr>
      </w:pPr>
      <w:r>
        <w:rPr>
          <w:b/>
        </w:rPr>
        <w:t>2.</w:t>
      </w:r>
      <w:r w:rsidR="00AA25A7">
        <w:rPr>
          <w:b/>
        </w:rPr>
        <w:t>4</w:t>
      </w:r>
      <w:r>
        <w:rPr>
          <w:b/>
        </w:rPr>
        <w:tab/>
        <w:t>Profile of the population of children and young people in custody</w:t>
      </w:r>
    </w:p>
    <w:p w14:paraId="22CDA34D" w14:textId="77777777" w:rsidR="00A73082" w:rsidRDefault="007575F0" w:rsidP="00A05FBF">
      <w:pPr>
        <w:jc w:val="left"/>
      </w:pPr>
      <w:r>
        <w:t>We now consider the profile of the population of children and young people in custody by examining a typical snapshot.</w:t>
      </w:r>
    </w:p>
    <w:p w14:paraId="45FE7546" w14:textId="77777777" w:rsidR="005E7E3A" w:rsidRDefault="007575F0" w:rsidP="00A05FBF">
      <w:pPr>
        <w:jc w:val="left"/>
      </w:pPr>
      <w:r w:rsidRPr="00F6516E">
        <w:rPr>
          <w:b/>
        </w:rPr>
        <w:t>Figure</w:t>
      </w:r>
      <w:r w:rsidR="00487CFD">
        <w:rPr>
          <w:b/>
        </w:rPr>
        <w:t xml:space="preserve"> 7</w:t>
      </w:r>
      <w:r>
        <w:rPr>
          <w:b/>
        </w:rPr>
        <w:t xml:space="preserve">: Population of children and young people in custody: snapshot April 2017 </w:t>
      </w:r>
    </w:p>
    <w:tbl>
      <w:tblPr>
        <w:tblStyle w:val="PlainTable21"/>
        <w:tblW w:w="7860" w:type="dxa"/>
        <w:tblLook w:val="0000" w:firstRow="0" w:lastRow="0" w:firstColumn="0" w:lastColumn="0" w:noHBand="0" w:noVBand="0"/>
      </w:tblPr>
      <w:tblGrid>
        <w:gridCol w:w="2620"/>
        <w:gridCol w:w="1300"/>
        <w:gridCol w:w="1320"/>
        <w:gridCol w:w="1300"/>
        <w:gridCol w:w="1320"/>
      </w:tblGrid>
      <w:tr w:rsidR="005E7E3A" w:rsidRPr="002D6862" w14:paraId="7EB4E6A4" w14:textId="77777777" w:rsidTr="00A05FBF">
        <w:trPr>
          <w:cnfStyle w:val="000000100000" w:firstRow="0" w:lastRow="0" w:firstColumn="0" w:lastColumn="0" w:oddVBand="0" w:evenVBand="0" w:oddHBand="1" w:evenHBand="0" w:firstRowFirstColumn="0" w:firstRowLastColumn="0" w:lastRowFirstColumn="0" w:lastRowLastColumn="0"/>
          <w:trHeight w:val="637"/>
        </w:trPr>
        <w:tc>
          <w:tcPr>
            <w:cnfStyle w:val="000010000000" w:firstRow="0" w:lastRow="0" w:firstColumn="0" w:lastColumn="0" w:oddVBand="1" w:evenVBand="0" w:oddHBand="0" w:evenHBand="0" w:firstRowFirstColumn="0" w:firstRowLastColumn="0" w:lastRowFirstColumn="0" w:lastRowLastColumn="0"/>
            <w:tcW w:w="2620" w:type="dxa"/>
          </w:tcPr>
          <w:p w14:paraId="4DE5D007" w14:textId="77777777" w:rsidR="005E7E3A" w:rsidRPr="00A05FBF" w:rsidRDefault="007575F0" w:rsidP="00A05FBF">
            <w:pPr>
              <w:jc w:val="left"/>
              <w:rPr>
                <w:b/>
              </w:rPr>
            </w:pPr>
            <w:r>
              <w:rPr>
                <w:b/>
              </w:rPr>
              <w:t>Age</w:t>
            </w:r>
          </w:p>
        </w:tc>
        <w:tc>
          <w:tcPr>
            <w:cnfStyle w:val="000001000000" w:firstRow="0" w:lastRow="0" w:firstColumn="0" w:lastColumn="0" w:oddVBand="0" w:evenVBand="1" w:oddHBand="0" w:evenHBand="0" w:firstRowFirstColumn="0" w:firstRowLastColumn="0" w:lastRowFirstColumn="0" w:lastRowLastColumn="0"/>
            <w:tcW w:w="2620" w:type="dxa"/>
            <w:gridSpan w:val="2"/>
          </w:tcPr>
          <w:p w14:paraId="046A6EF8" w14:textId="77777777" w:rsidR="005E7E3A" w:rsidRPr="002D6862" w:rsidRDefault="007575F0">
            <w:pPr>
              <w:jc w:val="center"/>
            </w:pPr>
            <w:r>
              <w:t>16 and 17</w:t>
            </w:r>
          </w:p>
        </w:tc>
        <w:tc>
          <w:tcPr>
            <w:cnfStyle w:val="000010000000" w:firstRow="0" w:lastRow="0" w:firstColumn="0" w:lastColumn="0" w:oddVBand="1" w:evenVBand="0" w:oddHBand="0" w:evenHBand="0" w:firstRowFirstColumn="0" w:firstRowLastColumn="0" w:lastRowFirstColumn="0" w:lastRowLastColumn="0"/>
            <w:tcW w:w="2620" w:type="dxa"/>
            <w:gridSpan w:val="2"/>
          </w:tcPr>
          <w:p w14:paraId="022FCC15" w14:textId="77777777" w:rsidR="005E7E3A" w:rsidRPr="002D6862" w:rsidRDefault="007575F0">
            <w:pPr>
              <w:jc w:val="center"/>
            </w:pPr>
            <w:r>
              <w:t xml:space="preserve">18 </w:t>
            </w:r>
            <w:r w:rsidR="00F82CD9">
              <w:t>to</w:t>
            </w:r>
            <w:r>
              <w:t xml:space="preserve"> 21</w:t>
            </w:r>
          </w:p>
        </w:tc>
      </w:tr>
      <w:tr w:rsidR="005E7E3A" w:rsidRPr="002D6862" w14:paraId="193B604D" w14:textId="77777777" w:rsidTr="00A05FBF">
        <w:trPr>
          <w:trHeight w:val="637"/>
        </w:trPr>
        <w:tc>
          <w:tcPr>
            <w:cnfStyle w:val="000010000000" w:firstRow="0" w:lastRow="0" w:firstColumn="0" w:lastColumn="0" w:oddVBand="1" w:evenVBand="0" w:oddHBand="0" w:evenHBand="0" w:firstRowFirstColumn="0" w:firstRowLastColumn="0" w:lastRowFirstColumn="0" w:lastRowLastColumn="0"/>
            <w:tcW w:w="2620" w:type="dxa"/>
            <w:tcBorders>
              <w:top w:val="single" w:sz="4" w:space="0" w:color="7F7F7F" w:themeColor="text1" w:themeTint="80"/>
              <w:bottom w:val="single" w:sz="4" w:space="0" w:color="7F7F7F" w:themeColor="text1" w:themeTint="80"/>
            </w:tcBorders>
          </w:tcPr>
          <w:p w14:paraId="7D011770" w14:textId="77777777" w:rsidR="005E7E3A" w:rsidRPr="002D6862" w:rsidRDefault="005E7E3A" w:rsidP="00A05FBF">
            <w:pPr>
              <w:jc w:val="left"/>
            </w:pPr>
          </w:p>
        </w:tc>
        <w:tc>
          <w:tcPr>
            <w:cnfStyle w:val="000001000000" w:firstRow="0" w:lastRow="0" w:firstColumn="0" w:lastColumn="0" w:oddVBand="0" w:evenVBand="1" w:oddHBand="0" w:evenHBand="0" w:firstRowFirstColumn="0" w:firstRowLastColumn="0" w:lastRowFirstColumn="0" w:lastRowLastColumn="0"/>
            <w:tcW w:w="1300" w:type="dxa"/>
            <w:tcBorders>
              <w:top w:val="single" w:sz="4" w:space="0" w:color="7F7F7F" w:themeColor="text1" w:themeTint="80"/>
              <w:bottom w:val="single" w:sz="4" w:space="0" w:color="7F7F7F" w:themeColor="text1" w:themeTint="80"/>
            </w:tcBorders>
          </w:tcPr>
          <w:p w14:paraId="2DED302E" w14:textId="77777777" w:rsidR="005E7E3A" w:rsidRPr="002D6862" w:rsidRDefault="007575F0" w:rsidP="00A05FBF">
            <w:pPr>
              <w:jc w:val="center"/>
            </w:pPr>
            <w:r w:rsidRPr="002D6862">
              <w:t>Young women</w:t>
            </w:r>
          </w:p>
        </w:tc>
        <w:tc>
          <w:tcPr>
            <w:cnfStyle w:val="000010000000" w:firstRow="0" w:lastRow="0" w:firstColumn="0" w:lastColumn="0" w:oddVBand="1" w:evenVBand="0" w:oddHBand="0" w:evenHBand="0" w:firstRowFirstColumn="0" w:firstRowLastColumn="0" w:lastRowFirstColumn="0" w:lastRowLastColumn="0"/>
            <w:tcW w:w="1320" w:type="dxa"/>
            <w:tcBorders>
              <w:top w:val="single" w:sz="4" w:space="0" w:color="7F7F7F" w:themeColor="text1" w:themeTint="80"/>
              <w:bottom w:val="single" w:sz="4" w:space="0" w:color="7F7F7F" w:themeColor="text1" w:themeTint="80"/>
            </w:tcBorders>
          </w:tcPr>
          <w:p w14:paraId="7F5E1E5D" w14:textId="77777777" w:rsidR="005E7E3A" w:rsidRPr="002D6862" w:rsidRDefault="007575F0" w:rsidP="00A05FBF">
            <w:pPr>
              <w:jc w:val="center"/>
            </w:pPr>
            <w:r w:rsidRPr="002D6862">
              <w:t>Young men</w:t>
            </w:r>
          </w:p>
        </w:tc>
        <w:tc>
          <w:tcPr>
            <w:cnfStyle w:val="000001000000" w:firstRow="0" w:lastRow="0" w:firstColumn="0" w:lastColumn="0" w:oddVBand="0" w:evenVBand="1" w:oddHBand="0" w:evenHBand="0" w:firstRowFirstColumn="0" w:firstRowLastColumn="0" w:lastRowFirstColumn="0" w:lastRowLastColumn="0"/>
            <w:tcW w:w="1300" w:type="dxa"/>
            <w:tcBorders>
              <w:top w:val="single" w:sz="4" w:space="0" w:color="7F7F7F" w:themeColor="text1" w:themeTint="80"/>
              <w:bottom w:val="single" w:sz="4" w:space="0" w:color="7F7F7F" w:themeColor="text1" w:themeTint="80"/>
            </w:tcBorders>
          </w:tcPr>
          <w:p w14:paraId="58BFC4D4" w14:textId="77777777" w:rsidR="005E7E3A" w:rsidRPr="002D6862" w:rsidRDefault="007575F0" w:rsidP="00A05FBF">
            <w:pPr>
              <w:jc w:val="center"/>
            </w:pPr>
            <w:r w:rsidRPr="002D6862">
              <w:t>Young women</w:t>
            </w:r>
          </w:p>
        </w:tc>
        <w:tc>
          <w:tcPr>
            <w:cnfStyle w:val="000010000000" w:firstRow="0" w:lastRow="0" w:firstColumn="0" w:lastColumn="0" w:oddVBand="1" w:evenVBand="0" w:oddHBand="0" w:evenHBand="0" w:firstRowFirstColumn="0" w:firstRowLastColumn="0" w:lastRowFirstColumn="0" w:lastRowLastColumn="0"/>
            <w:tcW w:w="1320" w:type="dxa"/>
            <w:tcBorders>
              <w:top w:val="single" w:sz="4" w:space="0" w:color="7F7F7F" w:themeColor="text1" w:themeTint="80"/>
              <w:bottom w:val="single" w:sz="4" w:space="0" w:color="7F7F7F" w:themeColor="text1" w:themeTint="80"/>
            </w:tcBorders>
          </w:tcPr>
          <w:p w14:paraId="4FEEDA59" w14:textId="77777777" w:rsidR="005E7E3A" w:rsidRPr="002D6862" w:rsidRDefault="007575F0" w:rsidP="00A05FBF">
            <w:pPr>
              <w:jc w:val="center"/>
            </w:pPr>
            <w:r w:rsidRPr="002D6862">
              <w:t>Young men</w:t>
            </w:r>
          </w:p>
        </w:tc>
      </w:tr>
      <w:tr w:rsidR="005E7E3A" w:rsidRPr="002D6862" w14:paraId="0C95CBD0" w14:textId="77777777" w:rsidTr="00A05FBF">
        <w:trPr>
          <w:cnfStyle w:val="000000100000" w:firstRow="0" w:lastRow="0" w:firstColumn="0" w:lastColumn="0" w:oddVBand="0" w:evenVBand="0" w:oddHBand="1" w:evenHBand="0" w:firstRowFirstColumn="0" w:firstRowLastColumn="0" w:lastRowFirstColumn="0" w:lastRowLastColumn="0"/>
          <w:trHeight w:val="602"/>
        </w:trPr>
        <w:tc>
          <w:tcPr>
            <w:cnfStyle w:val="000010000000" w:firstRow="0" w:lastRow="0" w:firstColumn="0" w:lastColumn="0" w:oddVBand="1" w:evenVBand="0" w:oddHBand="0" w:evenHBand="0" w:firstRowFirstColumn="0" w:firstRowLastColumn="0" w:lastRowFirstColumn="0" w:lastRowLastColumn="0"/>
            <w:tcW w:w="2620" w:type="dxa"/>
          </w:tcPr>
          <w:p w14:paraId="15EA26E4" w14:textId="77777777" w:rsidR="005E7E3A" w:rsidRDefault="007575F0" w:rsidP="00A05FBF">
            <w:pPr>
              <w:jc w:val="left"/>
            </w:pPr>
            <w:r w:rsidRPr="002D6862">
              <w:t>Number</w:t>
            </w:r>
            <w:r>
              <w:t xml:space="preserve"> </w:t>
            </w:r>
          </w:p>
          <w:p w14:paraId="52E2C627" w14:textId="77777777" w:rsidR="005E7E3A" w:rsidRPr="002D6862" w:rsidRDefault="007575F0" w:rsidP="00A05FBF">
            <w:pPr>
              <w:jc w:val="left"/>
            </w:pPr>
            <w:r>
              <w:t>(</w:t>
            </w:r>
            <w:r w:rsidR="00712711">
              <w:t>sentenc</w:t>
            </w:r>
            <w:r>
              <w:t>ed + remand)</w:t>
            </w:r>
          </w:p>
        </w:tc>
        <w:tc>
          <w:tcPr>
            <w:cnfStyle w:val="000001000000" w:firstRow="0" w:lastRow="0" w:firstColumn="0" w:lastColumn="0" w:oddVBand="0" w:evenVBand="1" w:oddHBand="0" w:evenHBand="0" w:firstRowFirstColumn="0" w:firstRowLastColumn="0" w:lastRowFirstColumn="0" w:lastRowLastColumn="0"/>
            <w:tcW w:w="1300" w:type="dxa"/>
          </w:tcPr>
          <w:p w14:paraId="60D8B164" w14:textId="77777777" w:rsidR="005E7E3A" w:rsidRPr="002D6862" w:rsidRDefault="007575F0" w:rsidP="00A05FBF">
            <w:pPr>
              <w:jc w:val="center"/>
            </w:pPr>
            <w:r w:rsidRPr="002D6862">
              <w:t>2</w:t>
            </w:r>
          </w:p>
        </w:tc>
        <w:tc>
          <w:tcPr>
            <w:cnfStyle w:val="000010000000" w:firstRow="0" w:lastRow="0" w:firstColumn="0" w:lastColumn="0" w:oddVBand="1" w:evenVBand="0" w:oddHBand="0" w:evenHBand="0" w:firstRowFirstColumn="0" w:firstRowLastColumn="0" w:lastRowFirstColumn="0" w:lastRowLastColumn="0"/>
            <w:tcW w:w="1320" w:type="dxa"/>
          </w:tcPr>
          <w:p w14:paraId="741A2064" w14:textId="77777777" w:rsidR="005E7E3A" w:rsidRPr="002D6862" w:rsidRDefault="007575F0" w:rsidP="00A05FBF">
            <w:pPr>
              <w:jc w:val="center"/>
            </w:pPr>
            <w:r w:rsidRPr="002D6862">
              <w:t>45</w:t>
            </w:r>
          </w:p>
        </w:tc>
        <w:tc>
          <w:tcPr>
            <w:cnfStyle w:val="000001000000" w:firstRow="0" w:lastRow="0" w:firstColumn="0" w:lastColumn="0" w:oddVBand="0" w:evenVBand="1" w:oddHBand="0" w:evenHBand="0" w:firstRowFirstColumn="0" w:firstRowLastColumn="0" w:lastRowFirstColumn="0" w:lastRowLastColumn="0"/>
            <w:tcW w:w="1300" w:type="dxa"/>
          </w:tcPr>
          <w:p w14:paraId="29599F14" w14:textId="77777777" w:rsidR="005E7E3A" w:rsidRPr="002D6862" w:rsidRDefault="007575F0" w:rsidP="00A05FBF">
            <w:pPr>
              <w:jc w:val="center"/>
            </w:pPr>
            <w:r w:rsidRPr="002D6862">
              <w:t>11</w:t>
            </w:r>
          </w:p>
        </w:tc>
        <w:tc>
          <w:tcPr>
            <w:cnfStyle w:val="000010000000" w:firstRow="0" w:lastRow="0" w:firstColumn="0" w:lastColumn="0" w:oddVBand="1" w:evenVBand="0" w:oddHBand="0" w:evenHBand="0" w:firstRowFirstColumn="0" w:firstRowLastColumn="0" w:lastRowFirstColumn="0" w:lastRowLastColumn="0"/>
            <w:tcW w:w="1320" w:type="dxa"/>
          </w:tcPr>
          <w:p w14:paraId="6E389AC1" w14:textId="77777777" w:rsidR="005E7E3A" w:rsidRPr="002D6862" w:rsidRDefault="007575F0" w:rsidP="00A05FBF">
            <w:pPr>
              <w:jc w:val="center"/>
            </w:pPr>
            <w:r w:rsidRPr="002D6862">
              <w:t>297</w:t>
            </w:r>
          </w:p>
        </w:tc>
      </w:tr>
      <w:tr w:rsidR="005E7E3A" w:rsidRPr="002D6862" w14:paraId="4AF5E66F" w14:textId="77777777" w:rsidTr="00A05FBF">
        <w:trPr>
          <w:trHeight w:val="602"/>
        </w:trPr>
        <w:tc>
          <w:tcPr>
            <w:cnfStyle w:val="000010000000" w:firstRow="0" w:lastRow="0" w:firstColumn="0" w:lastColumn="0" w:oddVBand="1" w:evenVBand="0" w:oddHBand="0" w:evenHBand="0" w:firstRowFirstColumn="0" w:firstRowLastColumn="0" w:lastRowFirstColumn="0" w:lastRowLastColumn="0"/>
            <w:tcW w:w="2620" w:type="dxa"/>
            <w:tcBorders>
              <w:top w:val="single" w:sz="4" w:space="0" w:color="7F7F7F" w:themeColor="text1" w:themeTint="80"/>
              <w:bottom w:val="single" w:sz="4" w:space="0" w:color="7F7F7F" w:themeColor="text1" w:themeTint="80"/>
            </w:tcBorders>
          </w:tcPr>
          <w:p w14:paraId="69B89B0A" w14:textId="77777777" w:rsidR="005E7E3A" w:rsidRPr="002D6862" w:rsidRDefault="007575F0" w:rsidP="00A05FBF">
            <w:pPr>
              <w:jc w:val="left"/>
            </w:pPr>
            <w:r>
              <w:t>Of which on remand</w:t>
            </w:r>
          </w:p>
        </w:tc>
        <w:tc>
          <w:tcPr>
            <w:cnfStyle w:val="000001000000" w:firstRow="0" w:lastRow="0" w:firstColumn="0" w:lastColumn="0" w:oddVBand="0" w:evenVBand="1" w:oddHBand="0" w:evenHBand="0" w:firstRowFirstColumn="0" w:firstRowLastColumn="0" w:lastRowFirstColumn="0" w:lastRowLastColumn="0"/>
            <w:tcW w:w="1300" w:type="dxa"/>
            <w:tcBorders>
              <w:top w:val="single" w:sz="4" w:space="0" w:color="7F7F7F" w:themeColor="text1" w:themeTint="80"/>
              <w:bottom w:val="single" w:sz="4" w:space="0" w:color="7F7F7F" w:themeColor="text1" w:themeTint="80"/>
            </w:tcBorders>
          </w:tcPr>
          <w:p w14:paraId="6A20BC7A" w14:textId="77777777" w:rsidR="005E7E3A" w:rsidRDefault="007575F0">
            <w:pPr>
              <w:jc w:val="center"/>
            </w:pPr>
            <w:r>
              <w:t>2</w:t>
            </w:r>
          </w:p>
          <w:p w14:paraId="04EB791A" w14:textId="77777777" w:rsidR="005E7E3A" w:rsidRPr="002D6862" w:rsidRDefault="007575F0" w:rsidP="005E7E3A">
            <w:pPr>
              <w:jc w:val="center"/>
            </w:pPr>
            <w:r>
              <w:t>(100%)</w:t>
            </w:r>
          </w:p>
        </w:tc>
        <w:tc>
          <w:tcPr>
            <w:cnfStyle w:val="000010000000" w:firstRow="0" w:lastRow="0" w:firstColumn="0" w:lastColumn="0" w:oddVBand="1" w:evenVBand="0" w:oddHBand="0" w:evenHBand="0" w:firstRowFirstColumn="0" w:firstRowLastColumn="0" w:lastRowFirstColumn="0" w:lastRowLastColumn="0"/>
            <w:tcW w:w="1320" w:type="dxa"/>
            <w:tcBorders>
              <w:top w:val="single" w:sz="4" w:space="0" w:color="7F7F7F" w:themeColor="text1" w:themeTint="80"/>
              <w:bottom w:val="single" w:sz="4" w:space="0" w:color="7F7F7F" w:themeColor="text1" w:themeTint="80"/>
            </w:tcBorders>
          </w:tcPr>
          <w:p w14:paraId="589199AF" w14:textId="77777777" w:rsidR="005E7E3A" w:rsidRDefault="007575F0">
            <w:pPr>
              <w:jc w:val="center"/>
            </w:pPr>
            <w:r>
              <w:t>16</w:t>
            </w:r>
          </w:p>
          <w:p w14:paraId="64C1B41A" w14:textId="77777777" w:rsidR="005E7E3A" w:rsidRPr="002D6862" w:rsidRDefault="007575F0" w:rsidP="005E7E3A">
            <w:pPr>
              <w:jc w:val="center"/>
            </w:pPr>
            <w:r>
              <w:t>(36%)</w:t>
            </w:r>
          </w:p>
        </w:tc>
        <w:tc>
          <w:tcPr>
            <w:cnfStyle w:val="000001000000" w:firstRow="0" w:lastRow="0" w:firstColumn="0" w:lastColumn="0" w:oddVBand="0" w:evenVBand="1" w:oddHBand="0" w:evenHBand="0" w:firstRowFirstColumn="0" w:firstRowLastColumn="0" w:lastRowFirstColumn="0" w:lastRowLastColumn="0"/>
            <w:tcW w:w="1300" w:type="dxa"/>
            <w:tcBorders>
              <w:top w:val="single" w:sz="4" w:space="0" w:color="7F7F7F" w:themeColor="text1" w:themeTint="80"/>
              <w:bottom w:val="single" w:sz="4" w:space="0" w:color="7F7F7F" w:themeColor="text1" w:themeTint="80"/>
            </w:tcBorders>
          </w:tcPr>
          <w:p w14:paraId="76272800" w14:textId="77777777" w:rsidR="005E7E3A" w:rsidRDefault="007575F0">
            <w:pPr>
              <w:jc w:val="center"/>
            </w:pPr>
            <w:r>
              <w:t>6</w:t>
            </w:r>
          </w:p>
          <w:p w14:paraId="5736910B" w14:textId="77777777" w:rsidR="005E7E3A" w:rsidRPr="002D6862" w:rsidRDefault="007575F0" w:rsidP="005E7E3A">
            <w:pPr>
              <w:jc w:val="center"/>
            </w:pPr>
            <w:r>
              <w:t>(55%)</w:t>
            </w:r>
          </w:p>
        </w:tc>
        <w:tc>
          <w:tcPr>
            <w:cnfStyle w:val="000010000000" w:firstRow="0" w:lastRow="0" w:firstColumn="0" w:lastColumn="0" w:oddVBand="1" w:evenVBand="0" w:oddHBand="0" w:evenHBand="0" w:firstRowFirstColumn="0" w:firstRowLastColumn="0" w:lastRowFirstColumn="0" w:lastRowLastColumn="0"/>
            <w:tcW w:w="1320" w:type="dxa"/>
            <w:tcBorders>
              <w:top w:val="single" w:sz="4" w:space="0" w:color="7F7F7F" w:themeColor="text1" w:themeTint="80"/>
              <w:bottom w:val="single" w:sz="4" w:space="0" w:color="7F7F7F" w:themeColor="text1" w:themeTint="80"/>
            </w:tcBorders>
          </w:tcPr>
          <w:p w14:paraId="63673560" w14:textId="77777777" w:rsidR="005E7E3A" w:rsidRDefault="007575F0">
            <w:pPr>
              <w:jc w:val="center"/>
            </w:pPr>
            <w:r>
              <w:t>82</w:t>
            </w:r>
          </w:p>
          <w:p w14:paraId="097790AD" w14:textId="77777777" w:rsidR="005E7E3A" w:rsidRPr="002D6862" w:rsidRDefault="007575F0" w:rsidP="005E7E3A">
            <w:pPr>
              <w:jc w:val="center"/>
            </w:pPr>
            <w:r>
              <w:t>(28%)</w:t>
            </w:r>
          </w:p>
        </w:tc>
      </w:tr>
    </w:tbl>
    <w:p w14:paraId="569602E5" w14:textId="77777777" w:rsidR="005E7E3A" w:rsidRDefault="007575F0" w:rsidP="00A05FBF">
      <w:pPr>
        <w:jc w:val="left"/>
      </w:pPr>
      <w:r w:rsidRPr="007625CE">
        <w:rPr>
          <w:i/>
        </w:rPr>
        <w:t xml:space="preserve">Source: Scottish Prison Service </w:t>
      </w:r>
    </w:p>
    <w:p w14:paraId="53F9EB79" w14:textId="77777777" w:rsidR="005E7E3A" w:rsidRDefault="007575F0" w:rsidP="00A05FBF">
      <w:pPr>
        <w:jc w:val="left"/>
        <w:rPr>
          <w:b/>
        </w:rPr>
      </w:pPr>
      <w:r>
        <w:rPr>
          <w:b/>
        </w:rPr>
        <w:t>2.</w:t>
      </w:r>
      <w:r w:rsidR="00AA25A7">
        <w:rPr>
          <w:b/>
        </w:rPr>
        <w:t>4</w:t>
      </w:r>
      <w:r>
        <w:rPr>
          <w:b/>
        </w:rPr>
        <w:t xml:space="preserve">.1 </w:t>
      </w:r>
      <w:r w:rsidRPr="009A08C2">
        <w:rPr>
          <w:b/>
        </w:rPr>
        <w:t>Gender</w:t>
      </w:r>
    </w:p>
    <w:p w14:paraId="35CB6A75" w14:textId="1999FAF7" w:rsidR="005E7E3A" w:rsidRDefault="007575F0" w:rsidP="00A05FBF">
      <w:pPr>
        <w:jc w:val="left"/>
      </w:pPr>
      <w:r>
        <w:t>An obvious feature of the profile of children and young people in custody is the much lower number of girls and young women than boys and young men.</w:t>
      </w:r>
      <w:r w:rsidR="00120859">
        <w:t xml:space="preserve"> </w:t>
      </w:r>
      <w:r>
        <w:t>Since mid-2010 there</w:t>
      </w:r>
      <w:r w:rsidR="0089075B">
        <w:t xml:space="preserve"> have been </w:t>
      </w:r>
      <w:r>
        <w:t xml:space="preserve">consistently fewer than </w:t>
      </w:r>
      <w:r w:rsidR="00B24B58">
        <w:t>six</w:t>
      </w:r>
      <w:r>
        <w:t xml:space="preserve"> and frequently no girls under 18 in custody in Scotland. </w:t>
      </w:r>
      <w:r w:rsidR="0089075B">
        <w:t xml:space="preserve">Between 2010 and 2016, there </w:t>
      </w:r>
      <w:r w:rsidR="0008140B">
        <w:t xml:space="preserve">were </w:t>
      </w:r>
      <w:r w:rsidR="00FD63CF">
        <w:t xml:space="preserve">generally </w:t>
      </w:r>
      <w:r>
        <w:t>between 22 and 34</w:t>
      </w:r>
      <w:r w:rsidR="0089075B">
        <w:t xml:space="preserve"> young women under 21 in custody</w:t>
      </w:r>
      <w:r w:rsidR="00FD63CF">
        <w:t>,</w:t>
      </w:r>
      <w:r w:rsidR="0089075B">
        <w:t xml:space="preserve"> </w:t>
      </w:r>
      <w:r>
        <w:t xml:space="preserve">representing between 2.4% and 5.4% of the total </w:t>
      </w:r>
      <w:r w:rsidR="0089075B">
        <w:t xml:space="preserve">under 21 custodial </w:t>
      </w:r>
      <w:r>
        <w:t>population</w:t>
      </w:r>
      <w:r w:rsidR="0089075B">
        <w:t>.</w:t>
      </w:r>
      <w:r w:rsidR="0008140B">
        <w:t xml:space="preserve"> </w:t>
      </w:r>
      <w:r w:rsidR="0008140B" w:rsidRPr="003E439D">
        <w:t>D</w:t>
      </w:r>
      <w:r w:rsidR="00FD63CF" w:rsidRPr="003E439D">
        <w:t xml:space="preserve">uring </w:t>
      </w:r>
      <w:r w:rsidR="00A84E1F" w:rsidRPr="003E439D">
        <w:t>2017,</w:t>
      </w:r>
      <w:r w:rsidR="0008140B" w:rsidRPr="003E439D">
        <w:t xml:space="preserve"> the numbers of young women under 21 in custody </w:t>
      </w:r>
      <w:r w:rsidR="00FD63CF" w:rsidRPr="003E439D">
        <w:t xml:space="preserve">have </w:t>
      </w:r>
      <w:r w:rsidR="0008140B" w:rsidRPr="003E439D">
        <w:t>dropped further</w:t>
      </w:r>
      <w:r w:rsidR="00FD63CF" w:rsidRPr="003E439D">
        <w:t xml:space="preserve"> and have recently been around</w:t>
      </w:r>
      <w:r w:rsidR="003E439D">
        <w:t xml:space="preserve"> 12</w:t>
      </w:r>
      <w:r w:rsidRPr="003E439D">
        <w:t>.</w:t>
      </w:r>
      <w:r>
        <w:t xml:space="preserve"> </w:t>
      </w:r>
    </w:p>
    <w:p w14:paraId="57BFDAC0" w14:textId="77777777" w:rsidR="005E7E3A" w:rsidRDefault="007575F0" w:rsidP="00A05FBF">
      <w:pPr>
        <w:jc w:val="left"/>
        <w:rPr>
          <w:b/>
        </w:rPr>
      </w:pPr>
      <w:r>
        <w:rPr>
          <w:b/>
        </w:rPr>
        <w:t>2.</w:t>
      </w:r>
      <w:r w:rsidR="00EE5EFA">
        <w:rPr>
          <w:b/>
        </w:rPr>
        <w:t>4</w:t>
      </w:r>
      <w:r>
        <w:rPr>
          <w:b/>
        </w:rPr>
        <w:t>.2 Age profile</w:t>
      </w:r>
    </w:p>
    <w:p w14:paraId="7637E631" w14:textId="77777777" w:rsidR="005E7E3A" w:rsidRDefault="007575F0" w:rsidP="00A05FBF">
      <w:pPr>
        <w:jc w:val="left"/>
      </w:pPr>
      <w:r>
        <w:t>The numbers of young men in custody generall</w:t>
      </w:r>
      <w:r w:rsidR="00FE64AE">
        <w:t>y</w:t>
      </w:r>
      <w:r>
        <w:t xml:space="preserve"> increas</w:t>
      </w:r>
      <w:r w:rsidR="00B40142">
        <w:t xml:space="preserve">e </w:t>
      </w:r>
      <w:r>
        <w:t xml:space="preserve">from </w:t>
      </w:r>
      <w:r w:rsidR="00B40142">
        <w:t xml:space="preserve">age </w:t>
      </w:r>
      <w:r>
        <w:t xml:space="preserve">16 to </w:t>
      </w:r>
      <w:r w:rsidR="00B40142">
        <w:t xml:space="preserve">age </w:t>
      </w:r>
      <w:r>
        <w:t>20 (</w:t>
      </w:r>
      <w:r w:rsidRPr="00A05FBF">
        <w:t>Source: Scottish Prison Service</w:t>
      </w:r>
      <w:r>
        <w:t>).</w:t>
      </w:r>
    </w:p>
    <w:p w14:paraId="5986DBF6" w14:textId="1725DD11" w:rsidR="005E7E3A" w:rsidRDefault="007575F0" w:rsidP="00A05FBF">
      <w:pPr>
        <w:jc w:val="left"/>
        <w:rPr>
          <w:b/>
        </w:rPr>
      </w:pPr>
      <w:r>
        <w:t>Although the</w:t>
      </w:r>
      <w:r w:rsidR="00532ACE">
        <w:t>re are relatively few 16 and 17-</w:t>
      </w:r>
      <w:r>
        <w:t>year old children in custody in comparison to older people, the ambition must be to reduce this number as far as is possible</w:t>
      </w:r>
      <w:r w:rsidR="00E92969">
        <w:t>,</w:t>
      </w:r>
      <w:r w:rsidR="00B40142">
        <w:t xml:space="preserve"> ensur</w:t>
      </w:r>
      <w:r w:rsidR="00E92969">
        <w:t>ing</w:t>
      </w:r>
      <w:r w:rsidR="00B40142">
        <w:t xml:space="preserve"> that only those for whom custody is the best and only option are given such sentences</w:t>
      </w:r>
      <w:r>
        <w:t>.</w:t>
      </w:r>
      <w:r w:rsidR="00120859">
        <w:t xml:space="preserve"> </w:t>
      </w:r>
      <w:r>
        <w:t>Similarly</w:t>
      </w:r>
      <w:r w:rsidR="00C64F17">
        <w:t>,</w:t>
      </w:r>
      <w:r>
        <w:t xml:space="preserve"> it is important to consider how to minimise the numbers of those aged 18 to 21 in custody: many of these young people are developmentally younger than their chronological age and have the same vulnerabilities as the younger age group, but often have less access to the kind of support that is available to 16 and 17 year olds through the Whole System Approach.</w:t>
      </w:r>
      <w:r w:rsidR="00120859">
        <w:t xml:space="preserve"> </w:t>
      </w:r>
      <w:r>
        <w:t xml:space="preserve">The need for continuing support for young adults is recognised through the additional </w:t>
      </w:r>
      <w:r w:rsidR="00A84E1F">
        <w:t>support, which</w:t>
      </w:r>
      <w:r>
        <w:t xml:space="preserve"> is available for care leavers under 26</w:t>
      </w:r>
      <w:r w:rsidR="00040F3B">
        <w:t xml:space="preserve"> (Scottish Government, 2016)</w:t>
      </w:r>
      <w:r>
        <w:t xml:space="preserve">. </w:t>
      </w:r>
    </w:p>
    <w:p w14:paraId="25B15771" w14:textId="77777777" w:rsidR="005E7E3A" w:rsidRDefault="007575F0" w:rsidP="00A05FBF">
      <w:pPr>
        <w:jc w:val="left"/>
        <w:rPr>
          <w:b/>
        </w:rPr>
      </w:pPr>
      <w:r>
        <w:rPr>
          <w:b/>
        </w:rPr>
        <w:t>2.</w:t>
      </w:r>
      <w:r w:rsidR="00EE5EFA">
        <w:rPr>
          <w:b/>
        </w:rPr>
        <w:t>4</w:t>
      </w:r>
      <w:r>
        <w:rPr>
          <w:b/>
        </w:rPr>
        <w:t xml:space="preserve">.3 </w:t>
      </w:r>
      <w:r w:rsidRPr="005D4319">
        <w:rPr>
          <w:b/>
        </w:rPr>
        <w:t>Children and young people in custody on remand</w:t>
      </w:r>
    </w:p>
    <w:p w14:paraId="1F74532F" w14:textId="7F054C1E" w:rsidR="00EE5EFA" w:rsidRDefault="007575F0" w:rsidP="00EE5EFA">
      <w:pPr>
        <w:jc w:val="left"/>
      </w:pPr>
      <w:r>
        <w:t>Children and young people on remand are those who are held in custody in secure care or in a Young Offenders Institution whilst awaiting trial or, having been convicted, awaiting sentencing.</w:t>
      </w:r>
      <w:r w:rsidR="00120859">
        <w:t xml:space="preserve"> </w:t>
      </w:r>
      <w:r>
        <w:t xml:space="preserve">Remand is generally for an initial </w:t>
      </w:r>
      <w:r w:rsidR="00EE5EFA">
        <w:t xml:space="preserve">period of </w:t>
      </w:r>
      <w:r>
        <w:t xml:space="preserve">seven days and may be extended to 140 days </w:t>
      </w:r>
      <w:r w:rsidR="00966F64">
        <w:t>in appropriate circumstances</w:t>
      </w:r>
      <w:r>
        <w:t>.</w:t>
      </w:r>
      <w:r w:rsidR="00120859">
        <w:t xml:space="preserve"> </w:t>
      </w:r>
      <w:r w:rsidR="00966F64">
        <w:t xml:space="preserve">Remand </w:t>
      </w:r>
      <w:r>
        <w:t>is used when bail is not considered appropriate.</w:t>
      </w:r>
      <w:r w:rsidR="00120859">
        <w:t xml:space="preserve"> </w:t>
      </w:r>
      <w:r>
        <w:t xml:space="preserve">Children and young people on remand are housed </w:t>
      </w:r>
      <w:r w:rsidR="000D237D">
        <w:t xml:space="preserve">within the YOI </w:t>
      </w:r>
      <w:r>
        <w:t>separately from sentenced young people, given that they should be treated as innocent unless and until found guilty.</w:t>
      </w:r>
      <w:r w:rsidR="00120859">
        <w:t xml:space="preserve"> </w:t>
      </w:r>
      <w:r>
        <w:t>Young people on remand should be able to access the same services, support and education as</w:t>
      </w:r>
      <w:r w:rsidRPr="00D44588">
        <w:t xml:space="preserve"> convicted young people</w:t>
      </w:r>
      <w:r>
        <w:t xml:space="preserve"> and efforts are made to enable this.</w:t>
      </w:r>
      <w:r w:rsidR="00120859">
        <w:t xml:space="preserve"> </w:t>
      </w:r>
    </w:p>
    <w:p w14:paraId="4CA7F057" w14:textId="2F838FDD" w:rsidR="005E7E3A" w:rsidRDefault="00577D8A" w:rsidP="00A05FBF">
      <w:pPr>
        <w:jc w:val="left"/>
      </w:pPr>
      <w:r w:rsidRPr="005D4319">
        <w:rPr>
          <w:noProof/>
          <w:lang w:eastAsia="en-GB"/>
        </w:rPr>
        <w:lastRenderedPageBreak/>
        <mc:AlternateContent>
          <mc:Choice Requires="wps">
            <w:drawing>
              <wp:anchor distT="0" distB="0" distL="114300" distR="114300" simplePos="0" relativeHeight="251666432" behindDoc="0" locked="0" layoutInCell="1" allowOverlap="1" wp14:anchorId="10E69636" wp14:editId="791D5215">
                <wp:simplePos x="0" y="0"/>
                <wp:positionH relativeFrom="margin">
                  <wp:align>left</wp:align>
                </wp:positionH>
                <wp:positionV relativeFrom="paragraph">
                  <wp:posOffset>102870</wp:posOffset>
                </wp:positionV>
                <wp:extent cx="1590675" cy="1446530"/>
                <wp:effectExtent l="0" t="0" r="28575" b="20320"/>
                <wp:wrapTight wrapText="bothSides">
                  <wp:wrapPolygon edited="0">
                    <wp:start x="0" y="0"/>
                    <wp:lineTo x="0" y="21619"/>
                    <wp:lineTo x="21729" y="21619"/>
                    <wp:lineTo x="21729" y="0"/>
                    <wp:lineTo x="0" y="0"/>
                  </wp:wrapPolygon>
                </wp:wrapTight>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46836"/>
                        </a:xfrm>
                        <a:prstGeom prst="rect">
                          <a:avLst/>
                        </a:prstGeom>
                        <a:noFill/>
                        <a:ln w="9525">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12DC97A" w14:textId="77777777" w:rsidR="00B16D97" w:rsidRPr="00BA5329" w:rsidRDefault="00B16D97" w:rsidP="00A05FBF">
                            <w:pPr>
                              <w:spacing w:line="259" w:lineRule="auto"/>
                              <w:contextualSpacing/>
                              <w:jc w:val="left"/>
                              <w:rPr>
                                <w:i/>
                              </w:rPr>
                            </w:pPr>
                            <w:r>
                              <w:rPr>
                                <w:i/>
                              </w:rPr>
                              <w:t>Danny experienced a total of five periods of remand totalling 80 days, both while untried and then while awaiting sentence following conviction.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69636" id="_x0000_s1037" type="#_x0000_t202" style="position:absolute;margin-left:0;margin-top:8.1pt;width:125.25pt;height:113.9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" filled="f" strokecolor="#4f81bd [3204]">
                <v:textbox inset=",7.2pt,,7.2pt">
                  <w:txbxContent>
                    <w:p w14:paraId="112DC97A" w14:textId="77777777" w:rsidR="00B16D97" w:rsidRPr="00BA5329" w:rsidRDefault="00B16D97" w:rsidP="00A05FBF">
                      <w:pPr>
                        <w:spacing w:line="259" w:lineRule="auto"/>
                        <w:contextualSpacing/>
                        <w:jc w:val="left"/>
                        <w:rPr>
                          <w:i/>
                        </w:rPr>
                      </w:pPr>
                      <w:r>
                        <w:rPr>
                          <w:i/>
                        </w:rPr>
                        <w:t>Danny experienced a total of five periods of remand totalling 80 days, both while untried and then while awaiting sentence following conviction.</w:t>
                      </w:r>
                    </w:p>
                  </w:txbxContent>
                </v:textbox>
                <w10:wrap type="tight" anchorx="margin"/>
              </v:shape>
            </w:pict>
          </mc:Fallback>
        </mc:AlternateContent>
      </w:r>
      <w:r w:rsidR="007A5CC3" w:rsidRPr="005D4319">
        <w:t xml:space="preserve">Figure </w:t>
      </w:r>
      <w:r w:rsidR="001A3C1F" w:rsidRPr="005D4319">
        <w:t>5 above</w:t>
      </w:r>
      <w:r w:rsidR="00273474">
        <w:t xml:space="preserve"> </w:t>
      </w:r>
      <w:r w:rsidR="007575F0" w:rsidRPr="005D4319">
        <w:t xml:space="preserve">shows in red the numbers of children under 18 who </w:t>
      </w:r>
      <w:r w:rsidR="000D237D">
        <w:t>were</w:t>
      </w:r>
      <w:r w:rsidR="007575F0" w:rsidRPr="005D4319">
        <w:t xml:space="preserve"> on remand.</w:t>
      </w:r>
      <w:r w:rsidR="00120859">
        <w:t xml:space="preserve"> </w:t>
      </w:r>
      <w:r w:rsidR="007575F0" w:rsidRPr="005D4319">
        <w:t xml:space="preserve">The numbers who are </w:t>
      </w:r>
      <w:r w:rsidR="001A3C1F" w:rsidRPr="009E7610">
        <w:t>on remand</w:t>
      </w:r>
      <w:r w:rsidR="001A3C1F" w:rsidRPr="005D4319">
        <w:t xml:space="preserve"> </w:t>
      </w:r>
      <w:r w:rsidR="007575F0" w:rsidRPr="005D4319">
        <w:t>have not declined to the same</w:t>
      </w:r>
      <w:r w:rsidR="007575F0" w:rsidRPr="00753324">
        <w:t xml:space="preserve"> extent as those who are serving sentences and it is notable that the number of children and young people who were </w:t>
      </w:r>
      <w:r w:rsidR="001A3C1F" w:rsidRPr="009E7610">
        <w:t>on remand</w:t>
      </w:r>
      <w:r w:rsidR="001A3C1F" w:rsidRPr="005D4319">
        <w:t xml:space="preserve"> </w:t>
      </w:r>
      <w:r w:rsidR="007575F0" w:rsidRPr="005D4319">
        <w:t>has on some occasions equalled or exceeded the number who had been sentenced.</w:t>
      </w:r>
      <w:r w:rsidR="00120859">
        <w:t xml:space="preserve"> </w:t>
      </w:r>
      <w:r w:rsidR="007575F0" w:rsidRPr="005D4319">
        <w:t>SPS population snap</w:t>
      </w:r>
      <w:r w:rsidR="00273474">
        <w:t>s</w:t>
      </w:r>
      <w:r w:rsidR="007575F0" w:rsidRPr="005D4319">
        <w:t>hots indicate that the proportion o</w:t>
      </w:r>
      <w:r w:rsidR="007575F0" w:rsidRPr="00753324">
        <w:t xml:space="preserve">f young people in custody who are on </w:t>
      </w:r>
      <w:r w:rsidR="007575F0" w:rsidRPr="001A3C1F">
        <w:t xml:space="preserve">remand </w:t>
      </w:r>
      <w:r w:rsidR="00CB7836" w:rsidRPr="001A3C1F">
        <w:t xml:space="preserve">is often </w:t>
      </w:r>
      <w:r w:rsidR="007575F0" w:rsidRPr="001A3C1F">
        <w:t>highest for 16-year-olds.</w:t>
      </w:r>
      <w:r w:rsidR="00120859">
        <w:t xml:space="preserve"> </w:t>
      </w:r>
    </w:p>
    <w:p w14:paraId="61BC1145" w14:textId="69C250FF" w:rsidR="005E7E3A" w:rsidRDefault="007575F0" w:rsidP="00A05FBF">
      <w:pPr>
        <w:jc w:val="left"/>
      </w:pPr>
      <w:r>
        <w:t xml:space="preserve">A young person who spends time in custody on remand </w:t>
      </w:r>
      <w:r w:rsidR="00C872CB">
        <w:t xml:space="preserve">will </w:t>
      </w:r>
      <w:r>
        <w:t>experience the same effects of separation and impact on relationships, employment and education as those who are sentenced to custody.</w:t>
      </w:r>
      <w:r w:rsidR="00120859">
        <w:t xml:space="preserve"> </w:t>
      </w:r>
      <w:r>
        <w:t>When there is a high proportion of young people who are on remand within an establishment it can be particularly difficult to achieve high levels of participation in planning and activities</w:t>
      </w:r>
      <w:r w:rsidR="00C872CB">
        <w:t xml:space="preserve">, thereby diminishing the </w:t>
      </w:r>
      <w:r w:rsidR="00040F3B">
        <w:t>opportunities for learning and development</w:t>
      </w:r>
      <w:r w:rsidR="00F208AD">
        <w:t>.</w:t>
      </w:r>
      <w:r w:rsidR="00120859">
        <w:t xml:space="preserve"> </w:t>
      </w:r>
      <w:r>
        <w:t xml:space="preserve">There are a number of reasons for this: they have not been convicted and </w:t>
      </w:r>
      <w:r w:rsidR="00F208AD">
        <w:t xml:space="preserve">so </w:t>
      </w:r>
      <w:r>
        <w:t>are not obliged to undertake any activity, they may be preoccupied with the process of their trials and/or they are likely to be uncertain about whether or how long they may be in custody.</w:t>
      </w:r>
      <w:r w:rsidR="00120859">
        <w:t xml:space="preserve"> </w:t>
      </w:r>
    </w:p>
    <w:p w14:paraId="06EF71D7" w14:textId="4E1EB956" w:rsidR="005E7E3A" w:rsidRDefault="007575F0" w:rsidP="00A05FBF">
      <w:pPr>
        <w:jc w:val="left"/>
      </w:pPr>
      <w:r>
        <w:t xml:space="preserve">Figures on the length of time spent by children and young people on remand </w:t>
      </w:r>
      <w:r w:rsidR="0008140B">
        <w:t xml:space="preserve">have </w:t>
      </w:r>
      <w:r>
        <w:t xml:space="preserve">not </w:t>
      </w:r>
      <w:r w:rsidR="0008140B">
        <w:t xml:space="preserve">been </w:t>
      </w:r>
      <w:r>
        <w:t>routinely gathe</w:t>
      </w:r>
      <w:r w:rsidR="00146B6C">
        <w:t xml:space="preserve">red so, for example, it is not </w:t>
      </w:r>
      <w:r w:rsidR="00BA4241">
        <w:t>straightforward</w:t>
      </w:r>
      <w:r w:rsidR="00BA4241" w:rsidRPr="008E04F8">
        <w:rPr>
          <w:i/>
        </w:rPr>
        <w:t xml:space="preserve"> </w:t>
      </w:r>
      <w:r>
        <w:t xml:space="preserve">to </w:t>
      </w:r>
      <w:r w:rsidR="0008140B">
        <w:t xml:space="preserve">explore any </w:t>
      </w:r>
      <w:r>
        <w:t>patterns in the use of remand across the country.</w:t>
      </w:r>
      <w:r w:rsidR="00120859">
        <w:t xml:space="preserve"> </w:t>
      </w:r>
      <w:r>
        <w:t>We will undertake more work to try to gain a picture of how children and young people move from remand in custody to sentencing in an attempt to gain more insight into young people’s route</w:t>
      </w:r>
      <w:r w:rsidR="00F208AD">
        <w:t>s</w:t>
      </w:r>
      <w:r>
        <w:t xml:space="preserve"> through the system.</w:t>
      </w:r>
      <w:r w:rsidR="00120859">
        <w:t xml:space="preserve"> </w:t>
      </w:r>
      <w:r w:rsidRPr="005D4319">
        <w:t xml:space="preserve">Similarly, </w:t>
      </w:r>
      <w:r w:rsidR="00F208AD" w:rsidRPr="005D4319">
        <w:t xml:space="preserve">where </w:t>
      </w:r>
      <w:r w:rsidRPr="00753324">
        <w:t xml:space="preserve">children and young people are released directly from court having been on remand, </w:t>
      </w:r>
      <w:r w:rsidR="00F208AD" w:rsidRPr="001A3C1F">
        <w:t xml:space="preserve">comprehensive information is not available </w:t>
      </w:r>
      <w:r w:rsidRPr="001A3C1F">
        <w:t>indicating whether they were found not guilty or whether they were sentenced to custody but that the sentence was back-dated to account for time served on remand.</w:t>
      </w:r>
    </w:p>
    <w:p w14:paraId="2AEEFC8E" w14:textId="77777777" w:rsidR="005E7E3A" w:rsidRDefault="00CB7836" w:rsidP="00A05FBF">
      <w:pPr>
        <w:jc w:val="left"/>
      </w:pPr>
      <w:r w:rsidRPr="00A05FBF">
        <w:rPr>
          <w:i/>
          <w:noProof/>
          <w:lang w:eastAsia="en-GB"/>
        </w:rPr>
        <mc:AlternateContent>
          <mc:Choice Requires="wps">
            <w:drawing>
              <wp:anchor distT="0" distB="0" distL="114300" distR="114300" simplePos="0" relativeHeight="251665408" behindDoc="0" locked="0" layoutInCell="1" allowOverlap="1" wp14:anchorId="74E2DFDE" wp14:editId="3EB34BBF">
                <wp:simplePos x="0" y="0"/>
                <wp:positionH relativeFrom="column">
                  <wp:posOffset>34290</wp:posOffset>
                </wp:positionH>
                <wp:positionV relativeFrom="paragraph">
                  <wp:posOffset>201295</wp:posOffset>
                </wp:positionV>
                <wp:extent cx="5787390" cy="1302385"/>
                <wp:effectExtent l="0" t="0" r="22860" b="12065"/>
                <wp:wrapTight wrapText="bothSides">
                  <wp:wrapPolygon edited="0">
                    <wp:start x="0" y="0"/>
                    <wp:lineTo x="0" y="21484"/>
                    <wp:lineTo x="21614" y="21484"/>
                    <wp:lineTo x="21614" y="0"/>
                    <wp:lineTo x="0" y="0"/>
                  </wp:wrapPolygon>
                </wp:wrapTight>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390" cy="1302385"/>
                        </a:xfrm>
                        <a:prstGeom prst="rect">
                          <a:avLst/>
                        </a:prstGeom>
                        <a:solidFill>
                          <a:schemeClr val="bg1">
                            <a:lumMod val="85000"/>
                            <a:lumOff val="0"/>
                          </a:schemeClr>
                        </a:solidFill>
                        <a:ln w="9525">
                          <a:solidFill>
                            <a:srgbClr val="000000"/>
                          </a:solidFill>
                          <a:miter lim="800000"/>
                          <a:headEnd/>
                          <a:tailEnd/>
                        </a:ln>
                      </wps:spPr>
                      <wps:txbx>
                        <w:txbxContent>
                          <w:p w14:paraId="519E916B" w14:textId="77777777" w:rsidR="00B16D97" w:rsidRDefault="00B16D97" w:rsidP="005E7E3A">
                            <w:pPr>
                              <w:rPr>
                                <w:i/>
                              </w:rPr>
                            </w:pPr>
                            <w:r>
                              <w:rPr>
                                <w:b/>
                                <w:i/>
                              </w:rPr>
                              <w:t>Points</w:t>
                            </w:r>
                            <w:r w:rsidRPr="00F6516E">
                              <w:rPr>
                                <w:b/>
                                <w:i/>
                              </w:rPr>
                              <w:t xml:space="preserve"> for reflection:</w:t>
                            </w:r>
                          </w:p>
                          <w:p w14:paraId="4B3D8585" w14:textId="77777777" w:rsidR="00B16D97" w:rsidRPr="00A05FBF" w:rsidRDefault="00B16D97" w:rsidP="00A05FBF">
                            <w:pPr>
                              <w:pStyle w:val="ListParagraph"/>
                              <w:numPr>
                                <w:ilvl w:val="0"/>
                                <w:numId w:val="13"/>
                              </w:numPr>
                              <w:ind w:left="714" w:hanging="357"/>
                              <w:contextualSpacing w:val="0"/>
                              <w:rPr>
                                <w:i/>
                              </w:rPr>
                            </w:pPr>
                            <w:r w:rsidRPr="001D2A6A">
                              <w:rPr>
                                <w:i/>
                              </w:rPr>
                              <w:t>What can we learn from the trends</w:t>
                            </w:r>
                            <w:r>
                              <w:rPr>
                                <w:i/>
                              </w:rPr>
                              <w:t xml:space="preserve"> in children</w:t>
                            </w:r>
                            <w:r w:rsidRPr="001D2A6A">
                              <w:rPr>
                                <w:i/>
                              </w:rPr>
                              <w:t>’s offending that might help to prevent future offending and enable the downward trend to continue?</w:t>
                            </w:r>
                          </w:p>
                          <w:p w14:paraId="12381C61" w14:textId="77777777" w:rsidR="00B16D97" w:rsidRDefault="00B16D97" w:rsidP="00A05FBF">
                            <w:pPr>
                              <w:pStyle w:val="ListParagraph"/>
                              <w:numPr>
                                <w:ilvl w:val="0"/>
                                <w:numId w:val="13"/>
                              </w:numPr>
                              <w:ind w:left="714" w:hanging="357"/>
                              <w:contextualSpacing w:val="0"/>
                            </w:pPr>
                            <w:r w:rsidRPr="001D2A6A">
                              <w:rPr>
                                <w:i/>
                              </w:rPr>
                              <w:t xml:space="preserve">What more might be done to minimise the numbers of </w:t>
                            </w:r>
                            <w:r>
                              <w:rPr>
                                <w:i/>
                              </w:rPr>
                              <w:t xml:space="preserve">children and </w:t>
                            </w:r>
                            <w:r w:rsidRPr="001D2A6A">
                              <w:rPr>
                                <w:i/>
                              </w:rPr>
                              <w:t>young people who are on remand?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E2DFDE" id="Text Box 5" o:spid="_x0000_s1038" type="#_x0000_t202" style="position:absolute;margin-left:2.7pt;margin-top:15.85pt;width:455.7pt;height:10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" fillcolor="#d8d8d8 [2732]">
                <v:textbox>
                  <w:txbxContent>
                    <w:p w14:paraId="519E916B" w14:textId="77777777" w:rsidR="00B16D97" w:rsidRDefault="00B16D97" w:rsidP="005E7E3A">
                      <w:pPr>
                        <w:rPr>
                          <w:i/>
                        </w:rPr>
                      </w:pPr>
                      <w:r>
                        <w:rPr>
                          <w:b/>
                          <w:i/>
                        </w:rPr>
                        <w:t>Points</w:t>
                      </w:r>
                      <w:r w:rsidRPr="00F6516E">
                        <w:rPr>
                          <w:b/>
                          <w:i/>
                        </w:rPr>
                        <w:t xml:space="preserve"> for reflection:</w:t>
                      </w:r>
                    </w:p>
                    <w:p w14:paraId="4B3D8585" w14:textId="77777777" w:rsidR="00B16D97" w:rsidRPr="00A05FBF" w:rsidRDefault="00B16D97" w:rsidP="00A05FBF">
                      <w:pPr>
                        <w:pStyle w:val="ListParagraph"/>
                        <w:numPr>
                          <w:ilvl w:val="0"/>
                          <w:numId w:val="13"/>
                        </w:numPr>
                        <w:ind w:left="714" w:hanging="357"/>
                        <w:contextualSpacing w:val="0"/>
                        <w:rPr>
                          <w:i/>
                        </w:rPr>
                      </w:pPr>
                      <w:r w:rsidRPr="001D2A6A">
                        <w:rPr>
                          <w:i/>
                        </w:rPr>
                        <w:t>What can we learn from the trends</w:t>
                      </w:r>
                      <w:r>
                        <w:rPr>
                          <w:i/>
                        </w:rPr>
                        <w:t xml:space="preserve"> in children</w:t>
                      </w:r>
                      <w:r w:rsidRPr="001D2A6A">
                        <w:rPr>
                          <w:i/>
                        </w:rPr>
                        <w:t>’s offending that might help to prevent future offending and enable the downward trend to continue?</w:t>
                      </w:r>
                    </w:p>
                    <w:p w14:paraId="12381C61" w14:textId="77777777" w:rsidR="00B16D97" w:rsidRDefault="00B16D97" w:rsidP="00A05FBF">
                      <w:pPr>
                        <w:pStyle w:val="ListParagraph"/>
                        <w:numPr>
                          <w:ilvl w:val="0"/>
                          <w:numId w:val="13"/>
                        </w:numPr>
                        <w:ind w:left="714" w:hanging="357"/>
                        <w:contextualSpacing w:val="0"/>
                      </w:pPr>
                      <w:r w:rsidRPr="001D2A6A">
                        <w:rPr>
                          <w:i/>
                        </w:rPr>
                        <w:t xml:space="preserve">What more might be done to minimise the numbers of </w:t>
                      </w:r>
                      <w:r>
                        <w:rPr>
                          <w:i/>
                        </w:rPr>
                        <w:t xml:space="preserve">children and </w:t>
                      </w:r>
                      <w:r w:rsidRPr="001D2A6A">
                        <w:rPr>
                          <w:i/>
                        </w:rPr>
                        <w:t>young people who are on remand?</w:t>
                      </w:r>
                    </w:p>
                  </w:txbxContent>
                </v:textbox>
                <w10:wrap type="tight"/>
              </v:shape>
            </w:pict>
          </mc:Fallback>
        </mc:AlternateContent>
      </w:r>
    </w:p>
    <w:p w14:paraId="2D5B96F3" w14:textId="77777777" w:rsidR="005E7E3A" w:rsidRDefault="007575F0" w:rsidP="00A05FBF">
      <w:pPr>
        <w:jc w:val="left"/>
        <w:rPr>
          <w:b/>
        </w:rPr>
      </w:pPr>
      <w:r w:rsidRPr="00F6516E">
        <w:rPr>
          <w:b/>
        </w:rPr>
        <w:t>2.</w:t>
      </w:r>
      <w:r w:rsidR="00BA4241">
        <w:rPr>
          <w:b/>
        </w:rPr>
        <w:t>4</w:t>
      </w:r>
      <w:r w:rsidRPr="00F6516E">
        <w:rPr>
          <w:b/>
        </w:rPr>
        <w:t xml:space="preserve">.4 </w:t>
      </w:r>
      <w:r w:rsidRPr="009A08C2">
        <w:rPr>
          <w:b/>
        </w:rPr>
        <w:t>Lengths of sentence</w:t>
      </w:r>
    </w:p>
    <w:p w14:paraId="2DBAA712" w14:textId="540040B6" w:rsidR="005E7E3A" w:rsidRDefault="007575F0" w:rsidP="00A05FBF">
      <w:pPr>
        <w:jc w:val="left"/>
      </w:pPr>
      <w:r>
        <w:t>A</w:t>
      </w:r>
      <w:r w:rsidR="0040281C">
        <w:t>s mentioned earlier, a</w:t>
      </w:r>
      <w:r>
        <w:t>ny time spent in custody is disruptive to a child or young person’s relationships and opportunities in the community, including education, training and employment opportunities, financial stability, often accommodation status, and inclusion in mainstream society. Time in custody can also have a negative impact on maturation, transformations in self-identity and on a child or young person’s ability to lead a happy, healthy and successful life.</w:t>
      </w:r>
      <w:r w:rsidR="00120859">
        <w:t xml:space="preserve"> </w:t>
      </w:r>
      <w:r>
        <w:t>Moreover, each of these factors is also recognised as underpinning effective reintegration and supporting desistance, increasing the significance of such disruption (Youth Justice Board, 2005;</w:t>
      </w:r>
      <w:r w:rsidRPr="005F7FD4">
        <w:rPr>
          <w:rFonts w:ascii="Arial" w:eastAsia="Calibri" w:hAnsi="Arial" w:cs="Arial"/>
          <w:sz w:val="24"/>
          <w:szCs w:val="24"/>
        </w:rPr>
        <w:t xml:space="preserve"> </w:t>
      </w:r>
      <w:r w:rsidRPr="005F7FD4">
        <w:t>McNeill, Farrall, Lightowler and Maruna, 2012</w:t>
      </w:r>
      <w:r>
        <w:t>).</w:t>
      </w:r>
      <w:r w:rsidR="00726F04">
        <w:t xml:space="preserve"> </w:t>
      </w:r>
    </w:p>
    <w:p w14:paraId="6CA81941" w14:textId="272D48BC" w:rsidR="005E7E3A" w:rsidRDefault="007575F0" w:rsidP="00A05FBF">
      <w:pPr>
        <w:jc w:val="left"/>
      </w:pPr>
      <w:r>
        <w:lastRenderedPageBreak/>
        <w:t>The SPS young people’s strategy seeks</w:t>
      </w:r>
      <w:r w:rsidRPr="00105B0F">
        <w:t xml:space="preserve"> ‘to use the time a young person spends in custody to enable them to prepare for a positive future’ (SPS Vision for Young People in Custody)</w:t>
      </w:r>
      <w:r>
        <w:t>.</w:t>
      </w:r>
      <w:r w:rsidR="00120859">
        <w:t xml:space="preserve"> </w:t>
      </w:r>
      <w:r>
        <w:t>Its implementation has included a broadening of the kinds of activity and services available to</w:t>
      </w:r>
      <w:r w:rsidRPr="00105B0F">
        <w:t xml:space="preserve"> </w:t>
      </w:r>
      <w:r>
        <w:t>children and young people, upgraded facilities and enhanced staff training.</w:t>
      </w:r>
      <w:r w:rsidR="00120859">
        <w:t xml:space="preserve"> </w:t>
      </w:r>
      <w:r>
        <w:t>The intentions of the strategy require</w:t>
      </w:r>
      <w:r w:rsidRPr="00105B0F">
        <w:t xml:space="preserve"> sufficient time to </w:t>
      </w:r>
      <w:r>
        <w:t>get to know the young person and work with them to assess their</w:t>
      </w:r>
      <w:r w:rsidRPr="00105B0F">
        <w:t xml:space="preserve"> strengths and needs, </w:t>
      </w:r>
      <w:r>
        <w:t xml:space="preserve">then </w:t>
      </w:r>
      <w:r w:rsidRPr="00105B0F">
        <w:t xml:space="preserve">plan and carry out a programme to enable them to build their skills, and </w:t>
      </w:r>
      <w:r>
        <w:t xml:space="preserve">finally to </w:t>
      </w:r>
      <w:r w:rsidRPr="00105B0F">
        <w:t>prepare them and those who will support them in the community for their release.</w:t>
      </w:r>
      <w:r w:rsidR="00120859">
        <w:t xml:space="preserve"> </w:t>
      </w:r>
      <w:r>
        <w:t>Lengths of sentence have a bearing on how much can be achieved during a period of custody</w:t>
      </w:r>
      <w:r w:rsidR="006D6BE5">
        <w:t>.</w:t>
      </w:r>
      <w:r w:rsidR="00120859">
        <w:t xml:space="preserve"> </w:t>
      </w:r>
      <w:r w:rsidR="006D6BE5">
        <w:t>W</w:t>
      </w:r>
      <w:r>
        <w:t xml:space="preserve">e consider </w:t>
      </w:r>
      <w:r w:rsidR="006D6BE5">
        <w:t xml:space="preserve">below what we know about </w:t>
      </w:r>
      <w:r>
        <w:t>sentence lengths</w:t>
      </w:r>
      <w:r w:rsidR="00430AAE">
        <w:t>,</w:t>
      </w:r>
      <w:r>
        <w:t xml:space="preserve"> from two </w:t>
      </w:r>
      <w:r w:rsidR="006D6BE5">
        <w:t>sources</w:t>
      </w:r>
      <w:r>
        <w:t xml:space="preserve">. </w:t>
      </w:r>
    </w:p>
    <w:p w14:paraId="07DDC9E7" w14:textId="76C11B56" w:rsidR="00E95C89" w:rsidRDefault="006D6BE5" w:rsidP="00A05FBF">
      <w:pPr>
        <w:jc w:val="left"/>
      </w:pPr>
      <w:r>
        <w:t>First, t</w:t>
      </w:r>
      <w:r w:rsidR="007575F0">
        <w:t xml:space="preserve">he Scottish Government Criminal </w:t>
      </w:r>
      <w:r w:rsidR="00C872CB">
        <w:t xml:space="preserve">Proceedings </w:t>
      </w:r>
      <w:r w:rsidR="007575F0">
        <w:t>Database records all the individual custodial sentences given to children and young people for the crimes for which they have been convicted. The distribution of sentence lengths is shown below</w:t>
      </w:r>
      <w:r w:rsidR="00C872CB">
        <w:t xml:space="preserve"> (Fig 8a</w:t>
      </w:r>
      <w:r w:rsidR="00DE3A88">
        <w:t>).</w:t>
      </w:r>
      <w:r w:rsidR="00120859">
        <w:t xml:space="preserve"> </w:t>
      </w:r>
      <w:r w:rsidR="00DE3A88">
        <w:t>N</w:t>
      </w:r>
      <w:r>
        <w:t xml:space="preserve">ote </w:t>
      </w:r>
      <w:r w:rsidR="00C872CB">
        <w:t xml:space="preserve">however </w:t>
      </w:r>
      <w:r>
        <w:t>that</w:t>
      </w:r>
      <w:r w:rsidR="00726F04">
        <w:t>, as discussed earlier,</w:t>
      </w:r>
      <w:r>
        <w:t xml:space="preserve"> individual children and young people are frequently given more than one </w:t>
      </w:r>
      <w:r w:rsidR="00C872CB">
        <w:t xml:space="preserve">custodial </w:t>
      </w:r>
      <w:r>
        <w:t>sentence</w:t>
      </w:r>
      <w:r w:rsidR="007575F0">
        <w:t>.</w:t>
      </w:r>
    </w:p>
    <w:p w14:paraId="62975CFC" w14:textId="77777777" w:rsidR="006D6BE5" w:rsidRDefault="00487CFD" w:rsidP="00A05FBF">
      <w:pPr>
        <w:jc w:val="left"/>
        <w:rPr>
          <w:rFonts w:eastAsia="Times New Roman"/>
          <w:b/>
          <w:bCs/>
          <w:color w:val="17365D"/>
        </w:rPr>
      </w:pPr>
      <w:r>
        <w:rPr>
          <w:rFonts w:eastAsia="Times New Roman"/>
          <w:b/>
          <w:bCs/>
          <w:color w:val="17365D"/>
        </w:rPr>
        <w:t xml:space="preserve">Figure </w:t>
      </w:r>
      <w:r w:rsidR="00546B7D">
        <w:rPr>
          <w:rFonts w:eastAsia="Times New Roman"/>
          <w:b/>
          <w:bCs/>
          <w:color w:val="17365D"/>
        </w:rPr>
        <w:t>9</w:t>
      </w:r>
      <w:r w:rsidR="00E95C89">
        <w:rPr>
          <w:rFonts w:eastAsia="Times New Roman"/>
          <w:b/>
          <w:bCs/>
          <w:color w:val="17365D"/>
        </w:rPr>
        <w:t>(a)</w:t>
      </w:r>
      <w:r w:rsidR="00E95C89">
        <w:rPr>
          <w:rFonts w:ascii="Calibri" w:eastAsia="Times New Roman" w:hAnsi="Calibri"/>
          <w:b/>
          <w:bCs/>
          <w:color w:val="17365D"/>
        </w:rPr>
        <w:t>: Length of sentence – all custodial sentences given to 16</w:t>
      </w:r>
      <w:r w:rsidR="00B24B58">
        <w:rPr>
          <w:rFonts w:ascii="Calibri" w:eastAsia="Times New Roman" w:hAnsi="Calibri"/>
          <w:b/>
          <w:bCs/>
          <w:color w:val="17365D"/>
        </w:rPr>
        <w:t xml:space="preserve"> </w:t>
      </w:r>
      <w:r w:rsidR="006B3B4D">
        <w:rPr>
          <w:rFonts w:ascii="Calibri" w:eastAsia="Times New Roman" w:hAnsi="Calibri"/>
          <w:b/>
          <w:bCs/>
          <w:color w:val="17365D"/>
        </w:rPr>
        <w:t>and</w:t>
      </w:r>
      <w:r w:rsidR="00B24B58">
        <w:rPr>
          <w:rFonts w:ascii="Calibri" w:eastAsia="Times New Roman" w:hAnsi="Calibri"/>
          <w:b/>
          <w:bCs/>
          <w:color w:val="17365D"/>
        </w:rPr>
        <w:t xml:space="preserve"> </w:t>
      </w:r>
      <w:r w:rsidR="00E95C89">
        <w:rPr>
          <w:rFonts w:ascii="Calibri" w:eastAsia="Times New Roman" w:hAnsi="Calibri"/>
          <w:b/>
          <w:bCs/>
          <w:color w:val="17365D"/>
        </w:rPr>
        <w:t>17 year olds in 20</w:t>
      </w:r>
      <w:r w:rsidR="00C872CB">
        <w:rPr>
          <w:rFonts w:ascii="Calibri" w:eastAsia="Times New Roman" w:hAnsi="Calibri"/>
          <w:b/>
          <w:bCs/>
          <w:color w:val="17365D"/>
        </w:rPr>
        <w:t>15-</w:t>
      </w:r>
      <w:r w:rsidR="00E95C89">
        <w:rPr>
          <w:rFonts w:ascii="Calibri" w:eastAsia="Times New Roman" w:hAnsi="Calibri"/>
          <w:b/>
          <w:bCs/>
          <w:color w:val="17365D"/>
        </w:rPr>
        <w:t>16</w:t>
      </w:r>
    </w:p>
    <w:p w14:paraId="63D726FB" w14:textId="77777777" w:rsidR="006D6BE5" w:rsidRDefault="00693FAF" w:rsidP="00A05FBF">
      <w:pPr>
        <w:jc w:val="left"/>
        <w:rPr>
          <w:rFonts w:ascii="Calibri" w:eastAsia="Times New Roman" w:hAnsi="Calibri"/>
        </w:rPr>
      </w:pPr>
      <w:r w:rsidRPr="00C61F7C">
        <w:rPr>
          <w:rFonts w:ascii="Calibri" w:eastAsia="Times New Roman" w:hAnsi="Calibri"/>
          <w:noProof/>
          <w:lang w:eastAsia="en-GB"/>
        </w:rPr>
        <mc:AlternateContent>
          <mc:Choice Requires="wps">
            <w:drawing>
              <wp:anchor distT="45720" distB="45720" distL="114300" distR="114300" simplePos="0" relativeHeight="251661312" behindDoc="0" locked="0" layoutInCell="1" allowOverlap="1" wp14:anchorId="7F6DC137" wp14:editId="309A4B39">
                <wp:simplePos x="0" y="0"/>
                <wp:positionH relativeFrom="column">
                  <wp:posOffset>3467100</wp:posOffset>
                </wp:positionH>
                <wp:positionV relativeFrom="page">
                  <wp:posOffset>7226300</wp:posOffset>
                </wp:positionV>
                <wp:extent cx="2390140" cy="1985010"/>
                <wp:effectExtent l="0" t="0" r="101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1985010"/>
                        </a:xfrm>
                        <a:prstGeom prst="rect">
                          <a:avLst/>
                        </a:prstGeom>
                        <a:solidFill>
                          <a:srgbClr val="FFFFFF"/>
                        </a:solidFill>
                        <a:ln w="9525">
                          <a:solidFill>
                            <a:schemeClr val="tx1"/>
                          </a:solidFill>
                          <a:miter lim="800000"/>
                          <a:headEnd/>
                          <a:tailEnd/>
                        </a:ln>
                      </wps:spPr>
                      <wps:txbx>
                        <w:txbxContent>
                          <w:p w14:paraId="211E9E95" w14:textId="77777777" w:rsidR="00B16D97" w:rsidRDefault="00B16D97" w:rsidP="00C61F7C">
                            <w:pPr>
                              <w:spacing w:after="0" w:line="259" w:lineRule="auto"/>
                              <w:jc w:val="left"/>
                              <w:rPr>
                                <w:i/>
                              </w:rPr>
                            </w:pPr>
                            <w:r w:rsidRPr="00A05FBF">
                              <w:rPr>
                                <w:i/>
                              </w:rPr>
                              <w:t>Danny’s current custodial sentence</w:t>
                            </w:r>
                            <w:r>
                              <w:rPr>
                                <w:i/>
                              </w:rPr>
                              <w:t>s</w:t>
                            </w:r>
                            <w:r w:rsidRPr="00A05FBF">
                              <w:rPr>
                                <w:i/>
                              </w:rPr>
                              <w:t xml:space="preserve"> (of 1 year 9 months</w:t>
                            </w:r>
                            <w:r>
                              <w:rPr>
                                <w:i/>
                              </w:rPr>
                              <w:t xml:space="preserve">) began </w:t>
                            </w:r>
                            <w:r w:rsidRPr="00A05FBF">
                              <w:rPr>
                                <w:i/>
                              </w:rPr>
                              <w:t xml:space="preserve">one month after </w:t>
                            </w:r>
                            <w:r>
                              <w:rPr>
                                <w:i/>
                              </w:rPr>
                              <w:t xml:space="preserve">he was released from his initial sentence. They </w:t>
                            </w:r>
                            <w:r w:rsidRPr="00A05FBF">
                              <w:rPr>
                                <w:i/>
                              </w:rPr>
                              <w:t>are for</w:t>
                            </w:r>
                            <w:r>
                              <w:rPr>
                                <w:i/>
                              </w:rPr>
                              <w:t>:</w:t>
                            </w:r>
                          </w:p>
                          <w:p w14:paraId="2EB6721A" w14:textId="77777777" w:rsidR="00B16D97" w:rsidRDefault="00B16D97" w:rsidP="00C61F7C">
                            <w:pPr>
                              <w:spacing w:after="0" w:line="259" w:lineRule="auto"/>
                              <w:jc w:val="left"/>
                              <w:rPr>
                                <w:i/>
                              </w:rPr>
                            </w:pPr>
                            <w:r w:rsidRPr="00A05FBF">
                              <w:rPr>
                                <w:i/>
                              </w:rPr>
                              <w:t xml:space="preserve"> Assaulting or impeding Police </w:t>
                            </w:r>
                            <w:r>
                              <w:rPr>
                                <w:i/>
                              </w:rPr>
                              <w:t>(</w:t>
                            </w:r>
                            <w:r w:rsidRPr="00A05FBF">
                              <w:rPr>
                                <w:i/>
                              </w:rPr>
                              <w:t>x 3</w:t>
                            </w:r>
                            <w:r>
                              <w:rPr>
                                <w:i/>
                              </w:rPr>
                              <w:t>),</w:t>
                            </w:r>
                            <w:r w:rsidRPr="00A05FBF">
                              <w:rPr>
                                <w:i/>
                              </w:rPr>
                              <w:t xml:space="preserve"> </w:t>
                            </w:r>
                          </w:p>
                          <w:p w14:paraId="28441D39" w14:textId="77777777" w:rsidR="00B16D97" w:rsidRDefault="00B16D97" w:rsidP="00C61F7C">
                            <w:pPr>
                              <w:spacing w:after="0" w:line="259" w:lineRule="auto"/>
                              <w:jc w:val="left"/>
                              <w:rPr>
                                <w:i/>
                              </w:rPr>
                            </w:pPr>
                            <w:r w:rsidRPr="00A05FBF">
                              <w:rPr>
                                <w:i/>
                              </w:rPr>
                              <w:t xml:space="preserve">Assault </w:t>
                            </w:r>
                            <w:r>
                              <w:rPr>
                                <w:i/>
                              </w:rPr>
                              <w:t>(</w:t>
                            </w:r>
                            <w:r w:rsidRPr="00A05FBF">
                              <w:rPr>
                                <w:i/>
                              </w:rPr>
                              <w:t>x 4</w:t>
                            </w:r>
                            <w:r>
                              <w:rPr>
                                <w:i/>
                              </w:rPr>
                              <w:t xml:space="preserve">), </w:t>
                            </w:r>
                            <w:r w:rsidRPr="00A05FBF">
                              <w:rPr>
                                <w:i/>
                              </w:rPr>
                              <w:t xml:space="preserve">Threatening and abusive behaviour </w:t>
                            </w:r>
                            <w:r>
                              <w:rPr>
                                <w:i/>
                              </w:rPr>
                              <w:t>(</w:t>
                            </w:r>
                            <w:r w:rsidRPr="00A05FBF">
                              <w:rPr>
                                <w:i/>
                              </w:rPr>
                              <w:t>x 4</w:t>
                            </w:r>
                            <w:r>
                              <w:rPr>
                                <w:i/>
                              </w:rPr>
                              <w:t xml:space="preserve">), </w:t>
                            </w:r>
                            <w:r w:rsidRPr="00A05FBF">
                              <w:rPr>
                                <w:i/>
                              </w:rPr>
                              <w:t>Breach of bail</w:t>
                            </w:r>
                            <w:r>
                              <w:rPr>
                                <w:i/>
                              </w:rPr>
                              <w:t xml:space="preserve"> and </w:t>
                            </w:r>
                            <w:r w:rsidRPr="00A05FBF">
                              <w:rPr>
                                <w:i/>
                              </w:rPr>
                              <w:t>Theft by Shoplifting</w:t>
                            </w:r>
                          </w:p>
                          <w:p w14:paraId="5821DC03" w14:textId="77777777" w:rsidR="00B16D97" w:rsidRPr="00A05FBF" w:rsidRDefault="00B16D97" w:rsidP="00C61F7C">
                            <w:pPr>
                              <w:jc w:val="left"/>
                              <w:rPr>
                                <w:i/>
                              </w:rPr>
                            </w:pPr>
                            <w:r>
                              <w:rPr>
                                <w:i/>
                              </w:rPr>
                              <w:t>All of these sentences are concurrent.</w:t>
                            </w:r>
                          </w:p>
                          <w:p w14:paraId="260243CC" w14:textId="77777777" w:rsidR="00B16D97" w:rsidRDefault="00B16D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DC137" id="_x0000_s1039" type="#_x0000_t202" style="position:absolute;margin-left:273pt;margin-top:569pt;width:188.2pt;height:15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" strokecolor="black [3213]">
                <v:textbox>
                  <w:txbxContent>
                    <w:p w14:paraId="211E9E95" w14:textId="77777777" w:rsidR="00B16D97" w:rsidRDefault="00B16D97" w:rsidP="00C61F7C">
                      <w:pPr>
                        <w:spacing w:after="0" w:line="259" w:lineRule="auto"/>
                        <w:jc w:val="left"/>
                        <w:rPr>
                          <w:i/>
                        </w:rPr>
                      </w:pPr>
                      <w:r w:rsidRPr="00A05FBF">
                        <w:rPr>
                          <w:i/>
                        </w:rPr>
                        <w:t>Danny’s current custodial sentence</w:t>
                      </w:r>
                      <w:r>
                        <w:rPr>
                          <w:i/>
                        </w:rPr>
                        <w:t>s</w:t>
                      </w:r>
                      <w:r w:rsidRPr="00A05FBF">
                        <w:rPr>
                          <w:i/>
                        </w:rPr>
                        <w:t xml:space="preserve"> (of 1 year 9 months</w:t>
                      </w:r>
                      <w:r>
                        <w:rPr>
                          <w:i/>
                        </w:rPr>
                        <w:t xml:space="preserve">) began </w:t>
                      </w:r>
                      <w:r w:rsidRPr="00A05FBF">
                        <w:rPr>
                          <w:i/>
                        </w:rPr>
                        <w:t xml:space="preserve">one month after </w:t>
                      </w:r>
                      <w:r>
                        <w:rPr>
                          <w:i/>
                        </w:rPr>
                        <w:t xml:space="preserve">he was released from his initial sentence. They </w:t>
                      </w:r>
                      <w:r w:rsidRPr="00A05FBF">
                        <w:rPr>
                          <w:i/>
                        </w:rPr>
                        <w:t>are for</w:t>
                      </w:r>
                      <w:r>
                        <w:rPr>
                          <w:i/>
                        </w:rPr>
                        <w:t>:</w:t>
                      </w:r>
                    </w:p>
                    <w:p w14:paraId="2EB6721A" w14:textId="77777777" w:rsidR="00B16D97" w:rsidRDefault="00B16D97" w:rsidP="00C61F7C">
                      <w:pPr>
                        <w:spacing w:after="0" w:line="259" w:lineRule="auto"/>
                        <w:jc w:val="left"/>
                        <w:rPr>
                          <w:i/>
                        </w:rPr>
                      </w:pPr>
                      <w:r w:rsidRPr="00A05FBF">
                        <w:rPr>
                          <w:i/>
                        </w:rPr>
                        <w:t xml:space="preserve"> Assaulting or impeding Police </w:t>
                      </w:r>
                      <w:r>
                        <w:rPr>
                          <w:i/>
                        </w:rPr>
                        <w:t>(</w:t>
                      </w:r>
                      <w:r w:rsidRPr="00A05FBF">
                        <w:rPr>
                          <w:i/>
                        </w:rPr>
                        <w:t>x 3</w:t>
                      </w:r>
                      <w:r>
                        <w:rPr>
                          <w:i/>
                        </w:rPr>
                        <w:t>),</w:t>
                      </w:r>
                      <w:r w:rsidRPr="00A05FBF">
                        <w:rPr>
                          <w:i/>
                        </w:rPr>
                        <w:t xml:space="preserve"> </w:t>
                      </w:r>
                    </w:p>
                    <w:p w14:paraId="28441D39" w14:textId="77777777" w:rsidR="00B16D97" w:rsidRDefault="00B16D97" w:rsidP="00C61F7C">
                      <w:pPr>
                        <w:spacing w:after="0" w:line="259" w:lineRule="auto"/>
                        <w:jc w:val="left"/>
                        <w:rPr>
                          <w:i/>
                        </w:rPr>
                      </w:pPr>
                      <w:r w:rsidRPr="00A05FBF">
                        <w:rPr>
                          <w:i/>
                        </w:rPr>
                        <w:t xml:space="preserve">Assault </w:t>
                      </w:r>
                      <w:r>
                        <w:rPr>
                          <w:i/>
                        </w:rPr>
                        <w:t>(</w:t>
                      </w:r>
                      <w:r w:rsidRPr="00A05FBF">
                        <w:rPr>
                          <w:i/>
                        </w:rPr>
                        <w:t>x 4</w:t>
                      </w:r>
                      <w:r>
                        <w:rPr>
                          <w:i/>
                        </w:rPr>
                        <w:t xml:space="preserve">), </w:t>
                      </w:r>
                      <w:r w:rsidRPr="00A05FBF">
                        <w:rPr>
                          <w:i/>
                        </w:rPr>
                        <w:t xml:space="preserve">Threatening and abusive behaviour </w:t>
                      </w:r>
                      <w:r>
                        <w:rPr>
                          <w:i/>
                        </w:rPr>
                        <w:t>(</w:t>
                      </w:r>
                      <w:r w:rsidRPr="00A05FBF">
                        <w:rPr>
                          <w:i/>
                        </w:rPr>
                        <w:t>x 4</w:t>
                      </w:r>
                      <w:r>
                        <w:rPr>
                          <w:i/>
                        </w:rPr>
                        <w:t xml:space="preserve">), </w:t>
                      </w:r>
                      <w:r w:rsidRPr="00A05FBF">
                        <w:rPr>
                          <w:i/>
                        </w:rPr>
                        <w:t>Breach of bail</w:t>
                      </w:r>
                      <w:r>
                        <w:rPr>
                          <w:i/>
                        </w:rPr>
                        <w:t xml:space="preserve"> and </w:t>
                      </w:r>
                      <w:r w:rsidRPr="00A05FBF">
                        <w:rPr>
                          <w:i/>
                        </w:rPr>
                        <w:t>Theft by Shoplifting</w:t>
                      </w:r>
                    </w:p>
                    <w:p w14:paraId="5821DC03" w14:textId="77777777" w:rsidR="00B16D97" w:rsidRPr="00A05FBF" w:rsidRDefault="00B16D97" w:rsidP="00C61F7C">
                      <w:pPr>
                        <w:jc w:val="left"/>
                        <w:rPr>
                          <w:i/>
                        </w:rPr>
                      </w:pPr>
                      <w:r>
                        <w:rPr>
                          <w:i/>
                        </w:rPr>
                        <w:t>All of these sentences are concurrent.</w:t>
                      </w:r>
                    </w:p>
                    <w:p w14:paraId="260243CC" w14:textId="77777777" w:rsidR="00B16D97" w:rsidRDefault="00B16D97"/>
                  </w:txbxContent>
                </v:textbox>
                <w10:wrap type="square" anchory="page"/>
              </v:shape>
            </w:pict>
          </mc:Fallback>
        </mc:AlternateContent>
      </w:r>
      <w:r w:rsidR="006D6BE5" w:rsidRPr="00A05FBF">
        <w:rPr>
          <w:rFonts w:eastAsia="Times New Roman"/>
          <w:noProof/>
          <w:color w:val="17365D"/>
          <w:lang w:eastAsia="en-GB"/>
        </w:rPr>
        <w:drawing>
          <wp:inline distT="0" distB="0" distL="0" distR="0" wp14:anchorId="2A44A772" wp14:editId="26D87CCF">
            <wp:extent cx="3290862" cy="1974517"/>
            <wp:effectExtent l="0" t="0" r="5080" b="6985"/>
            <wp:docPr id="28" name="Picture 28" descr="cid:6425F46A1C707C4A872A89E076F284F4@scotland.gsi.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425F46A1C707C4A872A89E076F284F4@scotland.gsi.gov.uk"/>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326411" cy="1995846"/>
                    </a:xfrm>
                    <a:prstGeom prst="rect">
                      <a:avLst/>
                    </a:prstGeom>
                    <a:noFill/>
                    <a:ln>
                      <a:noFill/>
                    </a:ln>
                  </pic:spPr>
                </pic:pic>
              </a:graphicData>
            </a:graphic>
          </wp:inline>
        </w:drawing>
      </w:r>
    </w:p>
    <w:p w14:paraId="4FFF598D" w14:textId="77777777" w:rsidR="00E95C89" w:rsidRPr="00A05FBF" w:rsidRDefault="00AD600E" w:rsidP="00A05FBF">
      <w:pPr>
        <w:jc w:val="left"/>
        <w:rPr>
          <w:b/>
        </w:rPr>
      </w:pPr>
      <w:r w:rsidRPr="00F6516E">
        <w:rPr>
          <w:i/>
          <w:sz w:val="20"/>
          <w:szCs w:val="20"/>
        </w:rPr>
        <w:t>Source: Criminal Proceedings Database, Scottish Government</w:t>
      </w:r>
    </w:p>
    <w:p w14:paraId="121B656B" w14:textId="77777777" w:rsidR="006D6BE5" w:rsidRPr="00A05FBF" w:rsidRDefault="00487CFD" w:rsidP="00A05FBF">
      <w:pPr>
        <w:rPr>
          <w:rFonts w:eastAsia="Times New Roman"/>
          <w:b/>
          <w:bCs/>
          <w:color w:val="17365D"/>
        </w:rPr>
      </w:pPr>
      <w:r>
        <w:rPr>
          <w:rFonts w:eastAsia="Times New Roman"/>
          <w:b/>
          <w:bCs/>
          <w:color w:val="17365D"/>
        </w:rPr>
        <w:t xml:space="preserve">Figure </w:t>
      </w:r>
      <w:r w:rsidR="00546B7D">
        <w:rPr>
          <w:rFonts w:eastAsia="Times New Roman"/>
          <w:b/>
          <w:bCs/>
          <w:color w:val="17365D"/>
        </w:rPr>
        <w:t>9</w:t>
      </w:r>
      <w:r w:rsidR="006D6BE5">
        <w:rPr>
          <w:rFonts w:eastAsia="Times New Roman"/>
          <w:b/>
          <w:bCs/>
          <w:color w:val="17365D"/>
        </w:rPr>
        <w:t xml:space="preserve">(b): </w:t>
      </w:r>
      <w:r w:rsidR="006D6BE5">
        <w:rPr>
          <w:rFonts w:ascii="Calibri" w:eastAsia="Times New Roman" w:hAnsi="Calibri"/>
          <w:b/>
          <w:bCs/>
          <w:color w:val="17365D"/>
        </w:rPr>
        <w:t>Length of sentence – all custodial sentences given to 18</w:t>
      </w:r>
      <w:r w:rsidR="006B3B4D">
        <w:rPr>
          <w:rFonts w:ascii="Calibri" w:eastAsia="Times New Roman" w:hAnsi="Calibri"/>
          <w:b/>
          <w:bCs/>
          <w:color w:val="17365D"/>
        </w:rPr>
        <w:t xml:space="preserve"> to</w:t>
      </w:r>
      <w:r w:rsidR="00693FAF">
        <w:rPr>
          <w:rFonts w:ascii="Calibri" w:eastAsia="Times New Roman" w:hAnsi="Calibri"/>
          <w:b/>
          <w:bCs/>
          <w:color w:val="17365D"/>
        </w:rPr>
        <w:t xml:space="preserve"> </w:t>
      </w:r>
      <w:r w:rsidR="006D6BE5">
        <w:rPr>
          <w:rFonts w:ascii="Calibri" w:eastAsia="Times New Roman" w:hAnsi="Calibri"/>
          <w:b/>
          <w:bCs/>
          <w:color w:val="17365D"/>
        </w:rPr>
        <w:t>2</w:t>
      </w:r>
      <w:r w:rsidR="00F63782">
        <w:rPr>
          <w:rFonts w:ascii="Calibri" w:eastAsia="Times New Roman" w:hAnsi="Calibri"/>
          <w:b/>
          <w:bCs/>
          <w:color w:val="17365D"/>
        </w:rPr>
        <w:t>1</w:t>
      </w:r>
      <w:r w:rsidR="006D6BE5">
        <w:rPr>
          <w:rFonts w:ascii="Calibri" w:eastAsia="Times New Roman" w:hAnsi="Calibri"/>
          <w:b/>
          <w:bCs/>
          <w:color w:val="17365D"/>
        </w:rPr>
        <w:t xml:space="preserve"> year olds in 20</w:t>
      </w:r>
      <w:r w:rsidR="00C872CB">
        <w:rPr>
          <w:rFonts w:ascii="Calibri" w:eastAsia="Times New Roman" w:hAnsi="Calibri"/>
          <w:b/>
          <w:bCs/>
          <w:color w:val="17365D"/>
        </w:rPr>
        <w:t>15-</w:t>
      </w:r>
      <w:r w:rsidR="006D6BE5">
        <w:rPr>
          <w:rFonts w:ascii="Calibri" w:eastAsia="Times New Roman" w:hAnsi="Calibri"/>
          <w:b/>
          <w:bCs/>
          <w:color w:val="17365D"/>
        </w:rPr>
        <w:t>16</w:t>
      </w:r>
    </w:p>
    <w:p w14:paraId="400E82A0" w14:textId="77777777" w:rsidR="00AD600E" w:rsidRDefault="007C154D" w:rsidP="00A05FBF">
      <w:pPr>
        <w:jc w:val="left"/>
        <w:rPr>
          <w:i/>
          <w:sz w:val="20"/>
          <w:szCs w:val="20"/>
        </w:rPr>
      </w:pPr>
      <w:r w:rsidRPr="00A05FBF">
        <w:rPr>
          <w:rFonts w:ascii="Calibri" w:eastAsia="Times New Roman" w:hAnsi="Calibri"/>
          <w:noProof/>
          <w:lang w:eastAsia="en-GB"/>
        </w:rPr>
        <w:drawing>
          <wp:anchor distT="0" distB="0" distL="114300" distR="114300" simplePos="0" relativeHeight="251664384" behindDoc="0" locked="0" layoutInCell="1" allowOverlap="1" wp14:anchorId="5A38D41C" wp14:editId="512E17E1">
            <wp:simplePos x="0" y="0"/>
            <wp:positionH relativeFrom="margin">
              <wp:posOffset>-3175</wp:posOffset>
            </wp:positionH>
            <wp:positionV relativeFrom="paragraph">
              <wp:posOffset>43815</wp:posOffset>
            </wp:positionV>
            <wp:extent cx="3280410" cy="1967865"/>
            <wp:effectExtent l="0" t="0" r="0" b="0"/>
            <wp:wrapSquare wrapText="bothSides"/>
            <wp:docPr id="27" name="Picture 27" descr="cid:606D6AD3DA517E4A8140808215728EE3@scotland.gsi.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606D6AD3DA517E4A8140808215728EE3@scotland.gsi.gov.uk"/>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280410" cy="1967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6BE5">
        <w:br w:type="textWrapping" w:clear="all"/>
      </w:r>
      <w:r w:rsidR="00AD600E" w:rsidRPr="00F6516E">
        <w:rPr>
          <w:i/>
          <w:sz w:val="20"/>
          <w:szCs w:val="20"/>
        </w:rPr>
        <w:t>Source: Criminal Proceedings Database, Scottish Government</w:t>
      </w:r>
    </w:p>
    <w:p w14:paraId="07B61C47" w14:textId="0C73FEE8" w:rsidR="003A7F65" w:rsidRDefault="00AD600E" w:rsidP="003A7F65">
      <w:pPr>
        <w:jc w:val="left"/>
      </w:pPr>
      <w:r>
        <w:t xml:space="preserve">These figures indicate that in 2015-16, the most frequent length of sentence for both 16 and 17 year olds and 18 to 20 year olds was </w:t>
      </w:r>
      <w:r w:rsidR="00F03191">
        <w:t>two to four</w:t>
      </w:r>
      <w:r>
        <w:t xml:space="preserve"> months.</w:t>
      </w:r>
      <w:r w:rsidR="00120859">
        <w:t xml:space="preserve"> </w:t>
      </w:r>
      <w:r>
        <w:t>Some of these shorter sentences are</w:t>
      </w:r>
      <w:r w:rsidR="00430AAE">
        <w:t>, however,</w:t>
      </w:r>
      <w:r>
        <w:t xml:space="preserve"> consecutive to, or concurrent with, sentences for other offences</w:t>
      </w:r>
      <w:r w:rsidR="00C872CB">
        <w:t>.</w:t>
      </w:r>
      <w:r w:rsidR="00120859">
        <w:t xml:space="preserve"> </w:t>
      </w:r>
      <w:r>
        <w:t xml:space="preserve">The </w:t>
      </w:r>
      <w:r w:rsidRPr="00CD4838">
        <w:rPr>
          <w:i/>
          <w:iCs/>
        </w:rPr>
        <w:t>Criminal Justice an</w:t>
      </w:r>
      <w:r>
        <w:rPr>
          <w:i/>
          <w:iCs/>
        </w:rPr>
        <w:t xml:space="preserve">d Licensing (Scotland) Act 2010 </w:t>
      </w:r>
      <w:r w:rsidRPr="00CD4838">
        <w:t>introduced a presumption against short-term prison sentences of less than three months</w:t>
      </w:r>
      <w:r>
        <w:t>.</w:t>
      </w:r>
      <w:r w:rsidR="00120859">
        <w:t xml:space="preserve"> </w:t>
      </w:r>
      <w:r w:rsidR="003A7F65">
        <w:t xml:space="preserve">The </w:t>
      </w:r>
      <w:r w:rsidR="00C70981">
        <w:t xml:space="preserve">Scottish Government’s </w:t>
      </w:r>
      <w:r w:rsidR="003A7F65">
        <w:t>Programme for Government</w:t>
      </w:r>
      <w:r w:rsidR="00F03191">
        <w:t>,</w:t>
      </w:r>
      <w:r w:rsidR="003A7F65">
        <w:t xml:space="preserve"> which was announced on 5 September 2017</w:t>
      </w:r>
      <w:r w:rsidR="00F03191">
        <w:t>,</w:t>
      </w:r>
      <w:r w:rsidR="003A7F65">
        <w:t xml:space="preserve"> </w:t>
      </w:r>
      <w:r w:rsidR="003A7F65" w:rsidRPr="007A2BCF">
        <w:rPr>
          <w:rFonts w:cstheme="minorHAnsi"/>
          <w:shd w:val="clear" w:color="auto" w:fill="FFFFFF"/>
        </w:rPr>
        <w:t xml:space="preserve">pledged to extend the presumption against short sentences to </w:t>
      </w:r>
      <w:r w:rsidR="00F03191">
        <w:rPr>
          <w:rFonts w:cstheme="minorHAnsi"/>
          <w:shd w:val="clear" w:color="auto" w:fill="FFFFFF"/>
        </w:rPr>
        <w:t xml:space="preserve">12 </w:t>
      </w:r>
      <w:r w:rsidR="003A7F65" w:rsidRPr="007A2BCF">
        <w:rPr>
          <w:rFonts w:cstheme="minorHAnsi"/>
          <w:shd w:val="clear" w:color="auto" w:fill="FFFFFF"/>
        </w:rPr>
        <w:t>month</w:t>
      </w:r>
      <w:r w:rsidR="003A7F65" w:rsidRPr="00F03191">
        <w:rPr>
          <w:rFonts w:cstheme="minorHAnsi"/>
        </w:rPr>
        <w:t>s.</w:t>
      </w:r>
      <w:r w:rsidR="00120859">
        <w:t xml:space="preserve"> </w:t>
      </w:r>
      <w:r w:rsidR="00DE3E33">
        <w:t xml:space="preserve">The Scottish </w:t>
      </w:r>
      <w:r w:rsidR="00DE3E33">
        <w:lastRenderedPageBreak/>
        <w:t>Sentencing Council is also developing a sentencing guideline focussing on sentencing of young people.</w:t>
      </w:r>
    </w:p>
    <w:p w14:paraId="706795B3" w14:textId="7487B7AD" w:rsidR="005E7E3A" w:rsidRDefault="00AD600E" w:rsidP="00A05FBF">
      <w:pPr>
        <w:jc w:val="left"/>
      </w:pPr>
      <w:r>
        <w:t>A second source of information about the distribution of sentence lengths is SPS prison records. These can</w:t>
      </w:r>
      <w:r w:rsidR="007575F0">
        <w:t xml:space="preserve"> provide snapshot</w:t>
      </w:r>
      <w:r w:rsidR="006D6BE5">
        <w:t>s</w:t>
      </w:r>
      <w:r w:rsidR="007575F0">
        <w:t xml:space="preserve"> of the distribution of sentence lengths for the population in custody on any one day.</w:t>
      </w:r>
      <w:r w:rsidR="00120859">
        <w:t xml:space="preserve"> </w:t>
      </w:r>
      <w:r w:rsidR="007575F0">
        <w:t xml:space="preserve">These figures represent the total length of the sentences (not time spent in custody) for each individual, </w:t>
      </w:r>
      <w:r w:rsidR="00216784">
        <w:t>bearing in mind</w:t>
      </w:r>
      <w:r w:rsidR="007575F0">
        <w:t xml:space="preserve"> that that most</w:t>
      </w:r>
      <w:r w:rsidR="00BA6065">
        <w:t xml:space="preserve"> </w:t>
      </w:r>
      <w:r w:rsidR="007575F0">
        <w:t>young people receive custodial sentences for more than one offence, and that the individual sentences given may be concurrent, consecutive or a mixture of both.</w:t>
      </w:r>
    </w:p>
    <w:p w14:paraId="50E6DFEC" w14:textId="77777777" w:rsidR="005E7E3A" w:rsidRDefault="00487CFD" w:rsidP="00A05FBF">
      <w:pPr>
        <w:jc w:val="left"/>
        <w:rPr>
          <w:b/>
          <w:bCs/>
          <w:lang w:val="en-US"/>
        </w:rPr>
      </w:pPr>
      <w:r>
        <w:rPr>
          <w:b/>
          <w:bCs/>
          <w:lang w:val="en-US"/>
        </w:rPr>
        <w:t xml:space="preserve">Figure </w:t>
      </w:r>
      <w:r w:rsidR="00546B7D">
        <w:rPr>
          <w:b/>
          <w:bCs/>
          <w:lang w:val="en-US"/>
        </w:rPr>
        <w:t>10</w:t>
      </w:r>
      <w:r w:rsidR="007575F0" w:rsidRPr="003A3FDB">
        <w:rPr>
          <w:b/>
          <w:bCs/>
          <w:lang w:val="en-US"/>
        </w:rPr>
        <w:t>(</w:t>
      </w:r>
      <w:r>
        <w:rPr>
          <w:b/>
          <w:bCs/>
          <w:lang w:val="en-US"/>
        </w:rPr>
        <w:t>a</w:t>
      </w:r>
      <w:r w:rsidR="007575F0" w:rsidRPr="003A3FDB">
        <w:rPr>
          <w:b/>
          <w:bCs/>
          <w:lang w:val="en-US"/>
        </w:rPr>
        <w:t xml:space="preserve">) Length of sentences for 16 </w:t>
      </w:r>
      <w:r w:rsidR="006B3B4D">
        <w:rPr>
          <w:b/>
          <w:bCs/>
          <w:lang w:val="en-US"/>
        </w:rPr>
        <w:t>and</w:t>
      </w:r>
      <w:r w:rsidR="007575F0" w:rsidRPr="003A3FDB">
        <w:rPr>
          <w:b/>
          <w:bCs/>
          <w:lang w:val="en-US"/>
        </w:rPr>
        <w:t xml:space="preserve"> 17 year olds in custody April 2017 </w:t>
      </w:r>
      <w:r w:rsidR="007575F0" w:rsidRPr="00A05FBF">
        <w:rPr>
          <w:noProof/>
          <w:lang w:eastAsia="en-GB"/>
        </w:rPr>
        <w:drawing>
          <wp:inline distT="0" distB="0" distL="0" distR="0" wp14:anchorId="7056E72E" wp14:editId="50EFC4C0">
            <wp:extent cx="4309672" cy="2590579"/>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48390" cy="2613853"/>
                    </a:xfrm>
                    <a:prstGeom prst="rect">
                      <a:avLst/>
                    </a:prstGeom>
                    <a:noFill/>
                  </pic:spPr>
                </pic:pic>
              </a:graphicData>
            </a:graphic>
          </wp:inline>
        </w:drawing>
      </w:r>
    </w:p>
    <w:p w14:paraId="44295027" w14:textId="77777777" w:rsidR="00A84E1F" w:rsidRDefault="007575F0" w:rsidP="00A05FBF">
      <w:pPr>
        <w:jc w:val="left"/>
        <w:rPr>
          <w:i/>
        </w:rPr>
      </w:pPr>
      <w:r>
        <w:rPr>
          <w:i/>
        </w:rPr>
        <w:t>Source SPS</w:t>
      </w:r>
    </w:p>
    <w:p w14:paraId="7FF4C5D3" w14:textId="77777777" w:rsidR="00A84E1F" w:rsidRDefault="00A84E1F">
      <w:pPr>
        <w:rPr>
          <w:i/>
        </w:rPr>
      </w:pPr>
      <w:r>
        <w:rPr>
          <w:i/>
        </w:rPr>
        <w:br w:type="page"/>
      </w:r>
    </w:p>
    <w:p w14:paraId="6C5631CD" w14:textId="77777777" w:rsidR="005E7E3A" w:rsidRDefault="00487CFD" w:rsidP="00595164">
      <w:pPr>
        <w:rPr>
          <w:b/>
          <w:bCs/>
          <w:lang w:val="en-US"/>
        </w:rPr>
      </w:pPr>
      <w:r>
        <w:rPr>
          <w:b/>
          <w:bCs/>
          <w:lang w:val="en-US"/>
        </w:rPr>
        <w:lastRenderedPageBreak/>
        <w:t xml:space="preserve">Figure </w:t>
      </w:r>
      <w:r w:rsidR="00546B7D">
        <w:rPr>
          <w:b/>
          <w:bCs/>
          <w:lang w:val="en-US"/>
        </w:rPr>
        <w:t>10</w:t>
      </w:r>
      <w:r w:rsidR="007575F0" w:rsidRPr="003A3FDB">
        <w:rPr>
          <w:b/>
          <w:bCs/>
          <w:lang w:val="en-US"/>
        </w:rPr>
        <w:t>(</w:t>
      </w:r>
      <w:r>
        <w:rPr>
          <w:b/>
          <w:bCs/>
          <w:lang w:val="en-US"/>
        </w:rPr>
        <w:t>b</w:t>
      </w:r>
      <w:r w:rsidR="007575F0" w:rsidRPr="003A3FDB">
        <w:rPr>
          <w:b/>
          <w:bCs/>
          <w:lang w:val="en-US"/>
        </w:rPr>
        <w:t>) Lengths of sentences for all under 21 year olds in custody April 2017</w:t>
      </w:r>
    </w:p>
    <w:p w14:paraId="41C172F1" w14:textId="77777777" w:rsidR="00691B95" w:rsidRDefault="007575F0" w:rsidP="00691B95">
      <w:pPr>
        <w:spacing w:after="0" w:line="240" w:lineRule="auto"/>
        <w:jc w:val="left"/>
        <w:rPr>
          <w:b/>
          <w:bCs/>
          <w:lang w:val="en-US"/>
        </w:rPr>
      </w:pPr>
      <w:r w:rsidRPr="00A05FBF">
        <w:rPr>
          <w:b/>
          <w:bCs/>
          <w:noProof/>
          <w:lang w:eastAsia="en-GB"/>
        </w:rPr>
        <w:drawing>
          <wp:inline distT="0" distB="0" distL="0" distR="0" wp14:anchorId="195BC91A" wp14:editId="713EABA1">
            <wp:extent cx="4309533" cy="23749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26663" cy="2384340"/>
                    </a:xfrm>
                    <a:prstGeom prst="rect">
                      <a:avLst/>
                    </a:prstGeom>
                    <a:noFill/>
                  </pic:spPr>
                </pic:pic>
              </a:graphicData>
            </a:graphic>
          </wp:inline>
        </w:drawing>
      </w:r>
    </w:p>
    <w:p w14:paraId="35636FED" w14:textId="77777777" w:rsidR="005E7E3A" w:rsidRPr="00691B95" w:rsidRDefault="007575F0" w:rsidP="00A05FBF">
      <w:pPr>
        <w:jc w:val="left"/>
        <w:rPr>
          <w:b/>
          <w:bCs/>
          <w:lang w:val="en-US"/>
        </w:rPr>
      </w:pPr>
      <w:r>
        <w:rPr>
          <w:i/>
        </w:rPr>
        <w:t>Source: SPS</w:t>
      </w:r>
    </w:p>
    <w:p w14:paraId="42C9B1E9" w14:textId="79F0821F" w:rsidR="005E7E3A" w:rsidRDefault="00F03191" w:rsidP="00A05FBF">
      <w:pPr>
        <w:jc w:val="left"/>
      </w:pPr>
      <w:r>
        <w:t>T</w:t>
      </w:r>
      <w:r w:rsidR="007575F0">
        <w:t>he</w:t>
      </w:r>
      <w:r w:rsidR="006D6BE5">
        <w:t>se</w:t>
      </w:r>
      <w:r w:rsidR="007575F0">
        <w:t xml:space="preserve"> figure</w:t>
      </w:r>
      <w:r w:rsidR="00AD600E">
        <w:t>s</w:t>
      </w:r>
      <w:r w:rsidR="007575F0">
        <w:t xml:space="preserve"> indicate that the most common </w:t>
      </w:r>
      <w:r w:rsidR="003E349F">
        <w:t xml:space="preserve">total </w:t>
      </w:r>
      <w:r w:rsidR="007575F0">
        <w:t>sentence length is between one and two years</w:t>
      </w:r>
      <w:r w:rsidR="006D6BE5">
        <w:t>.</w:t>
      </w:r>
      <w:r w:rsidR="00120859">
        <w:t xml:space="preserve"> </w:t>
      </w:r>
      <w:r w:rsidR="005E7E3A">
        <w:t>H</w:t>
      </w:r>
      <w:r w:rsidR="007575F0">
        <w:t>owever,</w:t>
      </w:r>
      <w:r w:rsidR="005E7E3A">
        <w:t xml:space="preserve"> these</w:t>
      </w:r>
      <w:r w:rsidR="006D6BE5">
        <w:t xml:space="preserve"> </w:t>
      </w:r>
      <w:r w:rsidR="007575F0">
        <w:t xml:space="preserve">individual snapshots </w:t>
      </w:r>
      <w:r w:rsidR="005E7E3A">
        <w:t>underestimate the</w:t>
      </w:r>
      <w:r w:rsidR="00AD600E">
        <w:t xml:space="preserve"> number</w:t>
      </w:r>
      <w:r w:rsidR="0064523E">
        <w:t>s</w:t>
      </w:r>
      <w:r w:rsidR="00AD600E">
        <w:t xml:space="preserve"> of shorter sentences </w:t>
      </w:r>
      <w:r w:rsidR="007575F0">
        <w:t>serve</w:t>
      </w:r>
      <w:r w:rsidR="005E7E3A">
        <w:t>d</w:t>
      </w:r>
      <w:r w:rsidR="007575F0">
        <w:t xml:space="preserve"> in any year (because </w:t>
      </w:r>
      <w:r w:rsidR="00AD600E">
        <w:t xml:space="preserve">a </w:t>
      </w:r>
      <w:r w:rsidR="007575F0">
        <w:t xml:space="preserve">snapshot </w:t>
      </w:r>
      <w:r w:rsidR="00AB34FE">
        <w:t>will</w:t>
      </w:r>
      <w:r w:rsidR="007575F0">
        <w:t xml:space="preserve"> not able to ‘see’ all t</w:t>
      </w:r>
      <w:r w:rsidR="005E7E3A">
        <w:t>h</w:t>
      </w:r>
      <w:r w:rsidR="007575F0">
        <w:t xml:space="preserve">e individuals who serve, say, one month in </w:t>
      </w:r>
      <w:r w:rsidR="00AD600E">
        <w:t xml:space="preserve">the </w:t>
      </w:r>
      <w:r w:rsidR="007575F0">
        <w:t>year</w:t>
      </w:r>
      <w:r w:rsidR="005E7E3A">
        <w:t xml:space="preserve">, </w:t>
      </w:r>
      <w:r w:rsidR="00AD600E">
        <w:t xml:space="preserve">although it will include all those who serve </w:t>
      </w:r>
      <w:r w:rsidR="00AB34FE">
        <w:t xml:space="preserve">the full </w:t>
      </w:r>
      <w:r w:rsidR="00AD600E">
        <w:t>year or more</w:t>
      </w:r>
      <w:r w:rsidR="007575F0">
        <w:t xml:space="preserve">). </w:t>
      </w:r>
    </w:p>
    <w:p w14:paraId="4EBB172D" w14:textId="3E6468B5" w:rsidR="00691B95" w:rsidRDefault="001F78B2" w:rsidP="00A05FBF">
      <w:pPr>
        <w:jc w:val="left"/>
      </w:pPr>
      <w:r>
        <w:rPr>
          <w:b/>
          <w:i/>
          <w:noProof/>
          <w:lang w:eastAsia="en-GB"/>
        </w:rPr>
        <mc:AlternateContent>
          <mc:Choice Requires="wps">
            <w:drawing>
              <wp:anchor distT="0" distB="0" distL="114300" distR="114300" simplePos="0" relativeHeight="251659264" behindDoc="0" locked="0" layoutInCell="1" allowOverlap="1" wp14:anchorId="0C4B40BE" wp14:editId="3DFF793D">
                <wp:simplePos x="0" y="0"/>
                <wp:positionH relativeFrom="margin">
                  <wp:posOffset>-57150</wp:posOffset>
                </wp:positionH>
                <wp:positionV relativeFrom="paragraph">
                  <wp:posOffset>2117725</wp:posOffset>
                </wp:positionV>
                <wp:extent cx="5768340" cy="3107055"/>
                <wp:effectExtent l="0" t="0" r="22860" b="171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3107055"/>
                        </a:xfrm>
                        <a:prstGeom prst="rect">
                          <a:avLst/>
                        </a:prstGeom>
                        <a:solidFill>
                          <a:schemeClr val="bg1">
                            <a:lumMod val="85000"/>
                            <a:lumOff val="0"/>
                          </a:schemeClr>
                        </a:solidFill>
                        <a:ln w="9525">
                          <a:solidFill>
                            <a:srgbClr val="000000"/>
                          </a:solidFill>
                          <a:miter lim="800000"/>
                          <a:headEnd/>
                          <a:tailEnd/>
                        </a:ln>
                      </wps:spPr>
                      <wps:txbx>
                        <w:txbxContent>
                          <w:p w14:paraId="670EEFE3" w14:textId="77777777" w:rsidR="00B16D97" w:rsidRDefault="00B16D97" w:rsidP="004448A0">
                            <w:pPr>
                              <w:rPr>
                                <w:i/>
                              </w:rPr>
                            </w:pPr>
                            <w:r>
                              <w:rPr>
                                <w:b/>
                                <w:i/>
                              </w:rPr>
                              <w:t>Points</w:t>
                            </w:r>
                            <w:r w:rsidRPr="00F6516E">
                              <w:rPr>
                                <w:b/>
                                <w:i/>
                              </w:rPr>
                              <w:t xml:space="preserve"> for reflection:</w:t>
                            </w:r>
                          </w:p>
                          <w:p w14:paraId="4315B5A6" w14:textId="77777777" w:rsidR="00B16D97" w:rsidRDefault="00B16D97" w:rsidP="001F78B2">
                            <w:pPr>
                              <w:pStyle w:val="ListParagraph"/>
                              <w:numPr>
                                <w:ilvl w:val="0"/>
                                <w:numId w:val="13"/>
                              </w:numPr>
                              <w:ind w:left="426" w:hanging="284"/>
                              <w:contextualSpacing w:val="0"/>
                              <w:rPr>
                                <w:i/>
                              </w:rPr>
                            </w:pPr>
                            <w:r w:rsidRPr="00A05FBF">
                              <w:rPr>
                                <w:i/>
                              </w:rPr>
                              <w:t xml:space="preserve">How far is the presumption against short sentences </w:t>
                            </w:r>
                            <w:r>
                              <w:rPr>
                                <w:i/>
                              </w:rPr>
                              <w:t xml:space="preserve">currently </w:t>
                            </w:r>
                            <w:r w:rsidRPr="00A05FBF">
                              <w:rPr>
                                <w:i/>
                              </w:rPr>
                              <w:t>a reality?</w:t>
                            </w:r>
                          </w:p>
                          <w:p w14:paraId="32E68782" w14:textId="77777777" w:rsidR="00B16D97" w:rsidRPr="003A7F65" w:rsidRDefault="00B16D97" w:rsidP="001F78B2">
                            <w:pPr>
                              <w:pStyle w:val="ListParagraph"/>
                              <w:numPr>
                                <w:ilvl w:val="0"/>
                                <w:numId w:val="13"/>
                              </w:numPr>
                              <w:ind w:left="426" w:hanging="284"/>
                              <w:contextualSpacing w:val="0"/>
                              <w:rPr>
                                <w:i/>
                              </w:rPr>
                            </w:pPr>
                            <w:r>
                              <w:rPr>
                                <w:i/>
                              </w:rPr>
                              <w:t>Given that we are already striving towards a move away from short sentences for 16 and 17 year olds, what impact will extending the presumption against short sentences to 12 months or less have?</w:t>
                            </w:r>
                          </w:p>
                          <w:p w14:paraId="50E956C6" w14:textId="77777777" w:rsidR="00B16D97" w:rsidRPr="00A05FBF" w:rsidRDefault="00B16D97" w:rsidP="001F78B2">
                            <w:pPr>
                              <w:pStyle w:val="ListParagraph"/>
                              <w:numPr>
                                <w:ilvl w:val="0"/>
                                <w:numId w:val="13"/>
                              </w:numPr>
                              <w:ind w:left="426" w:hanging="284"/>
                              <w:contextualSpacing w:val="0"/>
                              <w:rPr>
                                <w:i/>
                              </w:rPr>
                            </w:pPr>
                            <w:r w:rsidRPr="001D2A6A">
                              <w:rPr>
                                <w:i/>
                              </w:rPr>
                              <w:t>Are there risks of ‘up-tariffing’ to longer sentences if shorter sentences are avoided?</w:t>
                            </w:r>
                          </w:p>
                          <w:p w14:paraId="22B2CDE3" w14:textId="77777777" w:rsidR="00B16D97" w:rsidRPr="00A05FBF" w:rsidRDefault="00B16D97" w:rsidP="001F78B2">
                            <w:pPr>
                              <w:pStyle w:val="ListParagraph"/>
                              <w:numPr>
                                <w:ilvl w:val="0"/>
                                <w:numId w:val="13"/>
                              </w:numPr>
                              <w:ind w:left="426" w:hanging="284"/>
                              <w:contextualSpacing w:val="0"/>
                              <w:rPr>
                                <w:i/>
                              </w:rPr>
                            </w:pPr>
                            <w:r w:rsidRPr="001D2A6A">
                              <w:rPr>
                                <w:i/>
                              </w:rPr>
                              <w:t>What further alternatives might there be to short custodial sentences?</w:t>
                            </w:r>
                            <w:r>
                              <w:rPr>
                                <w:i/>
                              </w:rPr>
                              <w:t xml:space="preserve"> </w:t>
                            </w:r>
                            <w:r w:rsidRPr="00880619">
                              <w:rPr>
                                <w:i/>
                              </w:rPr>
                              <w:t>How can we encourage the use of</w:t>
                            </w:r>
                            <w:r>
                              <w:rPr>
                                <w:i/>
                              </w:rPr>
                              <w:t xml:space="preserve"> such alternatives and</w:t>
                            </w:r>
                            <w:r w:rsidRPr="00880619">
                              <w:rPr>
                                <w:i/>
                              </w:rPr>
                              <w:t xml:space="preserve"> build understanding </w:t>
                            </w:r>
                            <w:r>
                              <w:rPr>
                                <w:i/>
                              </w:rPr>
                              <w:t>of,</w:t>
                            </w:r>
                            <w:r w:rsidRPr="00880619">
                              <w:rPr>
                                <w:i/>
                              </w:rPr>
                              <w:t xml:space="preserve"> and confidence in</w:t>
                            </w:r>
                            <w:r>
                              <w:rPr>
                                <w:i/>
                              </w:rPr>
                              <w:t>,</w:t>
                            </w:r>
                            <w:r w:rsidRPr="00880619">
                              <w:rPr>
                                <w:i/>
                              </w:rPr>
                              <w:t xml:space="preserve"> th</w:t>
                            </w:r>
                            <w:r>
                              <w:rPr>
                                <w:i/>
                              </w:rPr>
                              <w:t>em</w:t>
                            </w:r>
                            <w:r w:rsidRPr="00880619">
                              <w:rPr>
                                <w:i/>
                              </w:rPr>
                              <w:t xml:space="preserve">? </w:t>
                            </w:r>
                          </w:p>
                          <w:p w14:paraId="40913CC8" w14:textId="569B1F34" w:rsidR="00B16D97" w:rsidRDefault="00B16D97" w:rsidP="001F78B2">
                            <w:pPr>
                              <w:pStyle w:val="ListParagraph"/>
                              <w:numPr>
                                <w:ilvl w:val="0"/>
                                <w:numId w:val="13"/>
                              </w:numPr>
                              <w:ind w:left="426" w:hanging="284"/>
                              <w:contextualSpacing w:val="0"/>
                              <w:rPr>
                                <w:i/>
                              </w:rPr>
                            </w:pPr>
                            <w:r w:rsidRPr="00880619">
                              <w:rPr>
                                <w:i/>
                              </w:rPr>
                              <w:t xml:space="preserve">Are there other ways in which the adverse impacts of </w:t>
                            </w:r>
                            <w:r>
                              <w:rPr>
                                <w:i/>
                              </w:rPr>
                              <w:t xml:space="preserve">periods of remand and </w:t>
                            </w:r>
                            <w:r w:rsidRPr="00880619">
                              <w:rPr>
                                <w:i/>
                              </w:rPr>
                              <w:t>shorter sentences on factors linked with desistance can be minimised?</w:t>
                            </w:r>
                            <w:r w:rsidR="00120859">
                              <w:rPr>
                                <w:i/>
                              </w:rPr>
                              <w:t xml:space="preserve"> </w:t>
                            </w:r>
                          </w:p>
                          <w:p w14:paraId="1ED58ACB" w14:textId="77777777" w:rsidR="00B16D97" w:rsidRPr="001F78B2" w:rsidRDefault="00B16D97" w:rsidP="001F78B2">
                            <w:pPr>
                              <w:pStyle w:val="ListParagraph"/>
                              <w:numPr>
                                <w:ilvl w:val="0"/>
                                <w:numId w:val="13"/>
                              </w:numPr>
                              <w:ind w:left="426" w:hanging="284"/>
                              <w:rPr>
                                <w:i/>
                              </w:rPr>
                            </w:pPr>
                            <w:r>
                              <w:rPr>
                                <w:i/>
                              </w:rPr>
                              <w:t>Could benefit be gained from a greater understanding of the time young people are spending in custody both on remand and whilst serving sentences?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4B40BE" id="_x0000_s1040" type="#_x0000_t202" style="position:absolute;margin-left:-4.5pt;margin-top:166.75pt;width:454.2pt;height:24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" fillcolor="#d8d8d8 [2732]">
                <v:textbox>
                  <w:txbxContent>
                    <w:p w14:paraId="670EEFE3" w14:textId="77777777" w:rsidR="00B16D97" w:rsidRDefault="00B16D97" w:rsidP="004448A0">
                      <w:pPr>
                        <w:rPr>
                          <w:i/>
                        </w:rPr>
                      </w:pPr>
                      <w:r>
                        <w:rPr>
                          <w:b/>
                          <w:i/>
                        </w:rPr>
                        <w:t>Points</w:t>
                      </w:r>
                      <w:r w:rsidRPr="00F6516E">
                        <w:rPr>
                          <w:b/>
                          <w:i/>
                        </w:rPr>
                        <w:t xml:space="preserve"> for reflection:</w:t>
                      </w:r>
                    </w:p>
                    <w:p w14:paraId="4315B5A6" w14:textId="77777777" w:rsidR="00B16D97" w:rsidRDefault="00B16D97" w:rsidP="001F78B2">
                      <w:pPr>
                        <w:pStyle w:val="ListParagraph"/>
                        <w:numPr>
                          <w:ilvl w:val="0"/>
                          <w:numId w:val="13"/>
                        </w:numPr>
                        <w:ind w:left="426" w:hanging="284"/>
                        <w:contextualSpacing w:val="0"/>
                        <w:rPr>
                          <w:i/>
                        </w:rPr>
                      </w:pPr>
                      <w:r w:rsidRPr="00A05FBF">
                        <w:rPr>
                          <w:i/>
                        </w:rPr>
                        <w:t xml:space="preserve">How far is the presumption against short sentences </w:t>
                      </w:r>
                      <w:r>
                        <w:rPr>
                          <w:i/>
                        </w:rPr>
                        <w:t xml:space="preserve">currently </w:t>
                      </w:r>
                      <w:r w:rsidRPr="00A05FBF">
                        <w:rPr>
                          <w:i/>
                        </w:rPr>
                        <w:t>a reality?</w:t>
                      </w:r>
                    </w:p>
                    <w:p w14:paraId="32E68782" w14:textId="77777777" w:rsidR="00B16D97" w:rsidRPr="003A7F65" w:rsidRDefault="00B16D97" w:rsidP="001F78B2">
                      <w:pPr>
                        <w:pStyle w:val="ListParagraph"/>
                        <w:numPr>
                          <w:ilvl w:val="0"/>
                          <w:numId w:val="13"/>
                        </w:numPr>
                        <w:ind w:left="426" w:hanging="284"/>
                        <w:contextualSpacing w:val="0"/>
                        <w:rPr>
                          <w:i/>
                        </w:rPr>
                      </w:pPr>
                      <w:r>
                        <w:rPr>
                          <w:i/>
                        </w:rPr>
                        <w:t>Given that we are already striving towards a move away from short sentences for 16 and 17 year olds, what impact will extending the presumption against short sentences to 12 months or less have?</w:t>
                      </w:r>
                    </w:p>
                    <w:p w14:paraId="50E956C6" w14:textId="77777777" w:rsidR="00B16D97" w:rsidRPr="00A05FBF" w:rsidRDefault="00B16D97" w:rsidP="001F78B2">
                      <w:pPr>
                        <w:pStyle w:val="ListParagraph"/>
                        <w:numPr>
                          <w:ilvl w:val="0"/>
                          <w:numId w:val="13"/>
                        </w:numPr>
                        <w:ind w:left="426" w:hanging="284"/>
                        <w:contextualSpacing w:val="0"/>
                        <w:rPr>
                          <w:i/>
                        </w:rPr>
                      </w:pPr>
                      <w:r w:rsidRPr="001D2A6A">
                        <w:rPr>
                          <w:i/>
                        </w:rPr>
                        <w:t>Are there risks of ‘up-tariffing’ to longer sentences if shorter sentences are avoided?</w:t>
                      </w:r>
                    </w:p>
                    <w:p w14:paraId="22B2CDE3" w14:textId="77777777" w:rsidR="00B16D97" w:rsidRPr="00A05FBF" w:rsidRDefault="00B16D97" w:rsidP="001F78B2">
                      <w:pPr>
                        <w:pStyle w:val="ListParagraph"/>
                        <w:numPr>
                          <w:ilvl w:val="0"/>
                          <w:numId w:val="13"/>
                        </w:numPr>
                        <w:ind w:left="426" w:hanging="284"/>
                        <w:contextualSpacing w:val="0"/>
                        <w:rPr>
                          <w:i/>
                        </w:rPr>
                      </w:pPr>
                      <w:r w:rsidRPr="001D2A6A">
                        <w:rPr>
                          <w:i/>
                        </w:rPr>
                        <w:t>What further alternatives might there be to short custodial sentences?</w:t>
                      </w:r>
                      <w:r>
                        <w:rPr>
                          <w:i/>
                        </w:rPr>
                        <w:t xml:space="preserve"> </w:t>
                      </w:r>
                      <w:r w:rsidRPr="00880619">
                        <w:rPr>
                          <w:i/>
                        </w:rPr>
                        <w:t>How can we encourage the use of</w:t>
                      </w:r>
                      <w:r>
                        <w:rPr>
                          <w:i/>
                        </w:rPr>
                        <w:t xml:space="preserve"> such alternatives and</w:t>
                      </w:r>
                      <w:r w:rsidRPr="00880619">
                        <w:rPr>
                          <w:i/>
                        </w:rPr>
                        <w:t xml:space="preserve"> build understanding </w:t>
                      </w:r>
                      <w:r>
                        <w:rPr>
                          <w:i/>
                        </w:rPr>
                        <w:t>of,</w:t>
                      </w:r>
                      <w:r w:rsidRPr="00880619">
                        <w:rPr>
                          <w:i/>
                        </w:rPr>
                        <w:t xml:space="preserve"> and confidence in</w:t>
                      </w:r>
                      <w:r>
                        <w:rPr>
                          <w:i/>
                        </w:rPr>
                        <w:t>,</w:t>
                      </w:r>
                      <w:r w:rsidRPr="00880619">
                        <w:rPr>
                          <w:i/>
                        </w:rPr>
                        <w:t xml:space="preserve"> th</w:t>
                      </w:r>
                      <w:r>
                        <w:rPr>
                          <w:i/>
                        </w:rPr>
                        <w:t>em</w:t>
                      </w:r>
                      <w:r w:rsidRPr="00880619">
                        <w:rPr>
                          <w:i/>
                        </w:rPr>
                        <w:t xml:space="preserve">? </w:t>
                      </w:r>
                    </w:p>
                    <w:p w14:paraId="40913CC8" w14:textId="569B1F34" w:rsidR="00B16D97" w:rsidRDefault="00B16D97" w:rsidP="001F78B2">
                      <w:pPr>
                        <w:pStyle w:val="ListParagraph"/>
                        <w:numPr>
                          <w:ilvl w:val="0"/>
                          <w:numId w:val="13"/>
                        </w:numPr>
                        <w:ind w:left="426" w:hanging="284"/>
                        <w:contextualSpacing w:val="0"/>
                        <w:rPr>
                          <w:i/>
                        </w:rPr>
                      </w:pPr>
                      <w:r w:rsidRPr="00880619">
                        <w:rPr>
                          <w:i/>
                        </w:rPr>
                        <w:t xml:space="preserve">Are there other ways in which the adverse impacts of </w:t>
                      </w:r>
                      <w:r>
                        <w:rPr>
                          <w:i/>
                        </w:rPr>
                        <w:t xml:space="preserve">periods of remand and </w:t>
                      </w:r>
                      <w:r w:rsidRPr="00880619">
                        <w:rPr>
                          <w:i/>
                        </w:rPr>
                        <w:t>shorter sentences on factors linked with desistance can be minimised?</w:t>
                      </w:r>
                      <w:r w:rsidR="00120859">
                        <w:rPr>
                          <w:i/>
                        </w:rPr>
                        <w:t xml:space="preserve"> </w:t>
                      </w:r>
                    </w:p>
                    <w:p w14:paraId="1ED58ACB" w14:textId="77777777" w:rsidR="00B16D97" w:rsidRPr="001F78B2" w:rsidRDefault="00B16D97" w:rsidP="001F78B2">
                      <w:pPr>
                        <w:pStyle w:val="ListParagraph"/>
                        <w:numPr>
                          <w:ilvl w:val="0"/>
                          <w:numId w:val="13"/>
                        </w:numPr>
                        <w:ind w:left="426" w:hanging="284"/>
                        <w:rPr>
                          <w:i/>
                        </w:rPr>
                      </w:pPr>
                      <w:r>
                        <w:rPr>
                          <w:i/>
                        </w:rPr>
                        <w:t>Could benefit be gained from a greater understanding of the time young people are spending in custody both on remand and whilst serving sentences?</w:t>
                      </w:r>
                    </w:p>
                  </w:txbxContent>
                </v:textbox>
                <w10:wrap anchorx="margin"/>
              </v:shape>
            </w:pict>
          </mc:Fallback>
        </mc:AlternateContent>
      </w:r>
      <w:r w:rsidR="00F33CF3">
        <w:rPr>
          <w:noProof/>
          <w:lang w:eastAsia="en-GB"/>
        </w:rPr>
        <mc:AlternateContent>
          <mc:Choice Requires="wps">
            <w:drawing>
              <wp:anchor distT="0" distB="0" distL="114300" distR="114300" simplePos="0" relativeHeight="251657216" behindDoc="0" locked="0" layoutInCell="1" allowOverlap="1" wp14:anchorId="0CDAE631" wp14:editId="44BD8EC9">
                <wp:simplePos x="0" y="0"/>
                <wp:positionH relativeFrom="margin">
                  <wp:posOffset>-60325</wp:posOffset>
                </wp:positionH>
                <wp:positionV relativeFrom="paragraph">
                  <wp:posOffset>935355</wp:posOffset>
                </wp:positionV>
                <wp:extent cx="5767070" cy="1095375"/>
                <wp:effectExtent l="0" t="0" r="24130" b="28575"/>
                <wp:wrapTight wrapText="bothSides">
                  <wp:wrapPolygon edited="0">
                    <wp:start x="0" y="0"/>
                    <wp:lineTo x="0" y="21788"/>
                    <wp:lineTo x="21619" y="21788"/>
                    <wp:lineTo x="21619" y="0"/>
                    <wp:lineTo x="0" y="0"/>
                  </wp:wrapPolygon>
                </wp:wrapTight>
                <wp:docPr id="29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070" cy="1095375"/>
                        </a:xfrm>
                        <a:prstGeom prst="rect">
                          <a:avLst/>
                        </a:prstGeom>
                        <a:noFill/>
                        <a:ln w="9525">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2FBF858" w14:textId="77777777" w:rsidR="00B16D97" w:rsidRPr="00BA5329" w:rsidRDefault="00B16D97" w:rsidP="00A05FBF">
                            <w:pPr>
                              <w:spacing w:line="259" w:lineRule="auto"/>
                              <w:contextualSpacing/>
                              <w:jc w:val="left"/>
                              <w:rPr>
                                <w:i/>
                              </w:rPr>
                            </w:pPr>
                            <w:r>
                              <w:rPr>
                                <w:i/>
                              </w:rPr>
                              <w:t xml:space="preserve">When Danny first arrived in Polmont he found it difficult to speak to the other young people. He was involved in two fights and disengaged from assessment processes which were designed to help him address his offending behaviour. Recently he has taken part in some sport and youth work activities. He is beginning to build a relationship with his Personal Officer, starting to speak to her about his early life and the things he is interested in.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AE631" id="_x0000_s1041" type="#_x0000_t202" style="position:absolute;margin-left:-4.75pt;margin-top:73.65pt;width:454.1pt;height:8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" filled="f" strokecolor="#4f81bd [3204]">
                <v:textbox inset=",7.2pt,,7.2pt">
                  <w:txbxContent>
                    <w:p w14:paraId="32FBF858" w14:textId="77777777" w:rsidR="00B16D97" w:rsidRPr="00BA5329" w:rsidRDefault="00B16D97" w:rsidP="00A05FBF">
                      <w:pPr>
                        <w:spacing w:line="259" w:lineRule="auto"/>
                        <w:contextualSpacing/>
                        <w:jc w:val="left"/>
                        <w:rPr>
                          <w:i/>
                        </w:rPr>
                      </w:pPr>
                      <w:r>
                        <w:rPr>
                          <w:i/>
                        </w:rPr>
                        <w:t xml:space="preserve">When Danny first arrived in Polmont he found it difficult to speak to the other young people. He was involved in two fights and disengaged from assessment processes which were designed to help him address his offending behaviour. Recently he has taken part in some sport and youth work activities. He is beginning to build a relationship with his Personal Officer, starting to speak to her about his early life and the things he is interested in. </w:t>
                      </w:r>
                    </w:p>
                  </w:txbxContent>
                </v:textbox>
                <w10:wrap type="tight" anchorx="margin"/>
              </v:shape>
            </w:pict>
          </mc:Fallback>
        </mc:AlternateContent>
      </w:r>
      <w:r w:rsidR="00AD600E">
        <w:t>Because of these complexities we do not yet have</w:t>
      </w:r>
      <w:r w:rsidR="00F03191">
        <w:t xml:space="preserve"> a</w:t>
      </w:r>
      <w:r w:rsidR="00AD600E">
        <w:t xml:space="preserve"> comprehensive picture of the distribution of sentence lengths for children and young people.</w:t>
      </w:r>
      <w:r w:rsidR="00120859">
        <w:t xml:space="preserve"> </w:t>
      </w:r>
      <w:r w:rsidR="003E349F">
        <w:t xml:space="preserve">What is clear is that </w:t>
      </w:r>
      <w:r w:rsidR="00DE3A88">
        <w:t>s</w:t>
      </w:r>
      <w:r w:rsidR="00AD600E">
        <w:t xml:space="preserve">ome young people are </w:t>
      </w:r>
      <w:r w:rsidR="00AB34FE">
        <w:t xml:space="preserve">currently </w:t>
      </w:r>
      <w:r w:rsidR="00AD600E">
        <w:t>serving relatively short sentences.</w:t>
      </w:r>
      <w:r w:rsidR="00120859">
        <w:t xml:space="preserve"> </w:t>
      </w:r>
      <w:r w:rsidR="00AD600E">
        <w:t>Such</w:t>
      </w:r>
      <w:r w:rsidR="007575F0">
        <w:t xml:space="preserve"> sentences inevitably mean more limited opportunities to develop relationships during custody, build skills and find reasons to make changes (‘hooks for change’). </w:t>
      </w:r>
    </w:p>
    <w:p w14:paraId="7A7509E3" w14:textId="77777777" w:rsidR="0064523E" w:rsidRDefault="0064523E" w:rsidP="00A05FBF">
      <w:pPr>
        <w:jc w:val="left"/>
      </w:pPr>
    </w:p>
    <w:p w14:paraId="770942EC" w14:textId="77777777" w:rsidR="0064523E" w:rsidRDefault="0064523E" w:rsidP="00A05FBF">
      <w:pPr>
        <w:jc w:val="left"/>
        <w:rPr>
          <w:i/>
        </w:rPr>
      </w:pPr>
    </w:p>
    <w:p w14:paraId="39594282" w14:textId="77777777" w:rsidR="005E7E3A" w:rsidRPr="00691B95" w:rsidRDefault="005E7E3A" w:rsidP="00A05FBF">
      <w:pPr>
        <w:jc w:val="left"/>
        <w:rPr>
          <w:i/>
        </w:rPr>
      </w:pPr>
    </w:p>
    <w:p w14:paraId="305948EC" w14:textId="77777777" w:rsidR="005E7E3A" w:rsidRDefault="005E7E3A" w:rsidP="00A05FBF">
      <w:pPr>
        <w:jc w:val="left"/>
        <w:rPr>
          <w:sz w:val="23"/>
          <w:szCs w:val="23"/>
        </w:rPr>
      </w:pPr>
    </w:p>
    <w:p w14:paraId="6C4F5B73" w14:textId="77777777" w:rsidR="005E7E3A" w:rsidRDefault="005E7E3A" w:rsidP="00A05FBF">
      <w:pPr>
        <w:jc w:val="left"/>
        <w:rPr>
          <w:sz w:val="23"/>
          <w:szCs w:val="23"/>
        </w:rPr>
      </w:pPr>
    </w:p>
    <w:p w14:paraId="3B744330" w14:textId="77777777" w:rsidR="00E10AF4" w:rsidRDefault="00E10AF4" w:rsidP="00A05FBF">
      <w:pPr>
        <w:pStyle w:val="Heading3"/>
        <w:jc w:val="left"/>
        <w:rPr>
          <w:rFonts w:asciiTheme="minorHAnsi" w:hAnsiTheme="minorHAnsi"/>
          <w:b/>
          <w:sz w:val="28"/>
          <w:szCs w:val="28"/>
        </w:rPr>
      </w:pPr>
    </w:p>
    <w:p w14:paraId="76425E61" w14:textId="77777777" w:rsidR="00A84E1F" w:rsidRPr="00A84E1F" w:rsidRDefault="00A84E1F" w:rsidP="00A84E1F"/>
    <w:p w14:paraId="6B2B9630" w14:textId="77777777" w:rsidR="00BA4241" w:rsidRDefault="00BA4241" w:rsidP="00A05FBF">
      <w:pPr>
        <w:jc w:val="left"/>
        <w:rPr>
          <w:b/>
        </w:rPr>
      </w:pPr>
    </w:p>
    <w:p w14:paraId="022D9F76" w14:textId="77777777" w:rsidR="00216784" w:rsidRDefault="00216784">
      <w:pPr>
        <w:rPr>
          <w:b/>
          <w:sz w:val="28"/>
          <w:szCs w:val="28"/>
        </w:rPr>
      </w:pPr>
      <w:r>
        <w:rPr>
          <w:b/>
          <w:sz w:val="28"/>
          <w:szCs w:val="28"/>
        </w:rPr>
        <w:lastRenderedPageBreak/>
        <w:br w:type="page"/>
      </w:r>
    </w:p>
    <w:p w14:paraId="2B4B1443" w14:textId="77777777" w:rsidR="00546B7D" w:rsidRPr="009E7610" w:rsidRDefault="00546B7D" w:rsidP="00A05FBF">
      <w:pPr>
        <w:jc w:val="left"/>
        <w:rPr>
          <w:b/>
          <w:sz w:val="28"/>
          <w:szCs w:val="28"/>
        </w:rPr>
      </w:pPr>
      <w:r w:rsidRPr="009E7610">
        <w:rPr>
          <w:b/>
          <w:sz w:val="28"/>
          <w:szCs w:val="28"/>
        </w:rPr>
        <w:lastRenderedPageBreak/>
        <w:t>3.</w:t>
      </w:r>
      <w:r w:rsidRPr="009E7610">
        <w:rPr>
          <w:b/>
          <w:sz w:val="28"/>
          <w:szCs w:val="28"/>
        </w:rPr>
        <w:tab/>
        <w:t>What happens after custody</w:t>
      </w:r>
      <w:r w:rsidR="00884341">
        <w:rPr>
          <w:b/>
          <w:sz w:val="28"/>
          <w:szCs w:val="28"/>
        </w:rPr>
        <w:t>?</w:t>
      </w:r>
    </w:p>
    <w:p w14:paraId="7A551020" w14:textId="77777777" w:rsidR="005E7E3A" w:rsidRDefault="007575F0" w:rsidP="00A05FBF">
      <w:pPr>
        <w:jc w:val="left"/>
        <w:rPr>
          <w:b/>
        </w:rPr>
      </w:pPr>
      <w:r>
        <w:rPr>
          <w:b/>
        </w:rPr>
        <w:t>3.1</w:t>
      </w:r>
      <w:r>
        <w:rPr>
          <w:b/>
        </w:rPr>
        <w:tab/>
        <w:t>Liberation and throughcare</w:t>
      </w:r>
    </w:p>
    <w:p w14:paraId="2C589EE7" w14:textId="77777777" w:rsidR="005E7E3A" w:rsidRDefault="007575F0" w:rsidP="00A05FBF">
      <w:pPr>
        <w:jc w:val="left"/>
      </w:pPr>
      <w:r>
        <w:t>Liberation after even a short period in custody is known to be a traumatic experience for a child or young person. Even though they may be looking forward to their liberation they may be naïve about the potential enormity of this change:</w:t>
      </w:r>
    </w:p>
    <w:p w14:paraId="5ED4C062" w14:textId="77777777" w:rsidR="005E7E3A" w:rsidRDefault="007575F0" w:rsidP="00A05FBF">
      <w:pPr>
        <w:jc w:val="left"/>
      </w:pPr>
      <w:r>
        <w:t xml:space="preserve"> “…Children’s related experiences [in the weeks post-release] are consistent with symptoms of adjustment disorders which carry increased risks of long-term psychiatric illnesses and suicide” (Bateman and Hazel, 2015, p.3). </w:t>
      </w:r>
      <w:r w:rsidR="008877B9">
        <w:t>“</w:t>
      </w:r>
      <w:r>
        <w:t xml:space="preserve">It is therefore unsurprising that the shock of leaving custody may undermine an individual’s commitment to ceasing offending and the prospect of desistance, with the period immediately following release being associated with increased risk of breach, reoffending and other negative outcomes.” (Bateman and Hazel, 2015). </w:t>
      </w:r>
    </w:p>
    <w:p w14:paraId="22E55FD9" w14:textId="77777777" w:rsidR="005E7E3A" w:rsidRDefault="003E349F" w:rsidP="00A05FBF">
      <w:pPr>
        <w:jc w:val="left"/>
      </w:pPr>
      <w:r>
        <w:rPr>
          <w:noProof/>
          <w:lang w:eastAsia="en-GB"/>
        </w:rPr>
        <mc:AlternateContent>
          <mc:Choice Requires="wps">
            <w:drawing>
              <wp:anchor distT="0" distB="0" distL="114300" distR="114300" simplePos="0" relativeHeight="251667456" behindDoc="0" locked="0" layoutInCell="1" allowOverlap="1" wp14:anchorId="371B9C92" wp14:editId="395267EE">
                <wp:simplePos x="0" y="0"/>
                <wp:positionH relativeFrom="margin">
                  <wp:align>left</wp:align>
                </wp:positionH>
                <wp:positionV relativeFrom="paragraph">
                  <wp:posOffset>680704</wp:posOffset>
                </wp:positionV>
                <wp:extent cx="1590675" cy="2930525"/>
                <wp:effectExtent l="0" t="0" r="28575" b="22225"/>
                <wp:wrapTight wrapText="bothSides">
                  <wp:wrapPolygon edited="0">
                    <wp:start x="0" y="0"/>
                    <wp:lineTo x="0" y="21623"/>
                    <wp:lineTo x="21729" y="21623"/>
                    <wp:lineTo x="21729" y="0"/>
                    <wp:lineTo x="0" y="0"/>
                  </wp:wrapPolygon>
                </wp:wrapTight>
                <wp:docPr id="29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930525"/>
                        </a:xfrm>
                        <a:prstGeom prst="rect">
                          <a:avLst/>
                        </a:prstGeom>
                        <a:noFill/>
                        <a:ln w="9525">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7A296D6" w14:textId="77777777" w:rsidR="00B16D97" w:rsidRPr="00BA5329" w:rsidRDefault="00B16D97" w:rsidP="00A05FBF">
                            <w:pPr>
                              <w:spacing w:line="259" w:lineRule="auto"/>
                              <w:contextualSpacing/>
                              <w:jc w:val="left"/>
                              <w:rPr>
                                <w:i/>
                              </w:rPr>
                            </w:pPr>
                            <w:r>
                              <w:rPr>
                                <w:i/>
                              </w:rPr>
                              <w:t xml:space="preserve">Danny is already concerned about where he will live after his sentence. He feels that he will not be able to stay away from alcohol if he lives with his dad. He also realises that he needs to find better ways of spending his time if he is to stop offending. He hopes to gain skills in joinery while he is in custody to help him to get a job.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B9C92" id="_x0000_s1042" type="#_x0000_t202" style="position:absolute;margin-left:0;margin-top:53.6pt;width:125.25pt;height:230.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" filled="f" strokecolor="#4f81bd [3204]">
                <v:textbox inset=",7.2pt,,7.2pt">
                  <w:txbxContent>
                    <w:p w14:paraId="67A296D6" w14:textId="77777777" w:rsidR="00B16D97" w:rsidRPr="00BA5329" w:rsidRDefault="00B16D97" w:rsidP="00A05FBF">
                      <w:pPr>
                        <w:spacing w:line="259" w:lineRule="auto"/>
                        <w:contextualSpacing/>
                        <w:jc w:val="left"/>
                        <w:rPr>
                          <w:i/>
                        </w:rPr>
                      </w:pPr>
                      <w:r>
                        <w:rPr>
                          <w:i/>
                        </w:rPr>
                        <w:t xml:space="preserve">Danny is already concerned about where he will live after his sentence. He feels that he will not be able to stay away from alcohol if he lives with his dad. He also realises that he needs to find better ways of spending his time if he is to stop offending. He hopes to gain skills in joinery while he is in custody to help him to get a job. </w:t>
                      </w:r>
                    </w:p>
                  </w:txbxContent>
                </v:textbox>
                <w10:wrap type="tight" anchorx="margin"/>
              </v:shape>
            </w:pict>
          </mc:Fallback>
        </mc:AlternateContent>
      </w:r>
      <w:r w:rsidR="007575F0">
        <w:t xml:space="preserve">It is imperative that all children and young people in custody and their families are provided with good quality throughcare support - that is, </w:t>
      </w:r>
      <w:r w:rsidR="007575F0" w:rsidRPr="0083093B">
        <w:t xml:space="preserve">a range of supports provided by social work and other services, both </w:t>
      </w:r>
      <w:r w:rsidR="007575F0">
        <w:t xml:space="preserve">statutory and third sector, </w:t>
      </w:r>
      <w:r w:rsidR="007575F0" w:rsidRPr="0083093B">
        <w:t>from within and outsi</w:t>
      </w:r>
      <w:r w:rsidR="007575F0">
        <w:t>de the criminal justice system,</w:t>
      </w:r>
      <w:r w:rsidR="007575F0" w:rsidRPr="0083093B">
        <w:t xml:space="preserve"> from the point of sentence or remand, during their period of detention and subsequent return and reintegration to the community (</w:t>
      </w:r>
      <w:r w:rsidR="007575F0" w:rsidRPr="00963374">
        <w:t>Malloch, 2013a</w:t>
      </w:r>
      <w:r w:rsidR="007575F0" w:rsidRPr="0083093B">
        <w:t xml:space="preserve">; </w:t>
      </w:r>
      <w:r w:rsidR="007575F0" w:rsidRPr="00963374">
        <w:t>Scottish Government, 2011b</w:t>
      </w:r>
      <w:r w:rsidR="007575F0" w:rsidRPr="0083093B">
        <w:t xml:space="preserve">). </w:t>
      </w:r>
      <w:r w:rsidR="007575F0">
        <w:t>This is fundamental if young people are to be adequately supported during their period in custody, through the transition of returning to their community and subsequently reintegrating, as well as to</w:t>
      </w:r>
      <w:r w:rsidR="007575F0" w:rsidRPr="0083093B">
        <w:t xml:space="preserve"> reduce the likelihood of reoffending and ultimately to support desistance (Malloch, 2</w:t>
      </w:r>
      <w:r w:rsidR="007575F0">
        <w:t>013</w:t>
      </w:r>
      <w:r w:rsidR="007575F0" w:rsidRPr="0083093B">
        <w:t xml:space="preserve">; </w:t>
      </w:r>
      <w:hyperlink r:id="rId29" w:history="1">
        <w:r w:rsidR="007575F0" w:rsidRPr="0083093B">
          <w:rPr>
            <w:rStyle w:val="Hyperlink"/>
          </w:rPr>
          <w:t>Griffiths, Daudurand and Murdoch, 2007</w:t>
        </w:r>
      </w:hyperlink>
      <w:r w:rsidR="007575F0" w:rsidRPr="0083093B">
        <w:t>)</w:t>
      </w:r>
      <w:r w:rsidR="007575F0">
        <w:t xml:space="preserve">. </w:t>
      </w:r>
    </w:p>
    <w:p w14:paraId="549ABF0E" w14:textId="693C2FC7" w:rsidR="00510D5D" w:rsidRDefault="009F3CB4" w:rsidP="009E7610">
      <w:pPr>
        <w:pStyle w:val="PlainText"/>
      </w:pPr>
      <w:r w:rsidRPr="005D4319">
        <w:t xml:space="preserve">Cesaroni’s study of young people in HMYOI Polmont confirmed how important it is to young people leaving custody that they have support when they return to the community: </w:t>
      </w:r>
      <w:r w:rsidRPr="00753324">
        <w:t>within the sample of 103</w:t>
      </w:r>
      <w:r w:rsidR="00096EE3" w:rsidRPr="00753324">
        <w:t>, 73%</w:t>
      </w:r>
      <w:r w:rsidR="00510D5D" w:rsidRPr="00D74132">
        <w:t xml:space="preserve"> indicated that it was very important </w:t>
      </w:r>
      <w:r w:rsidR="00096EE3" w:rsidRPr="00CE2283">
        <w:t>for them to receive support for</w:t>
      </w:r>
      <w:r w:rsidR="00510D5D" w:rsidRPr="00CE2283">
        <w:t xml:space="preserve"> getting a job</w:t>
      </w:r>
      <w:r w:rsidR="00096EE3" w:rsidRPr="000C5904">
        <w:t xml:space="preserve">, 66% </w:t>
      </w:r>
      <w:r w:rsidR="00510D5D" w:rsidRPr="000C5904">
        <w:t>to find a proper ho</w:t>
      </w:r>
      <w:r w:rsidR="00096EE3" w:rsidRPr="003B0FAC">
        <w:t xml:space="preserve">me or housing and 61% </w:t>
      </w:r>
      <w:r w:rsidR="00273474">
        <w:t>to build</w:t>
      </w:r>
      <w:r w:rsidR="00510D5D" w:rsidRPr="005D4319">
        <w:t xml:space="preserve"> relatio</w:t>
      </w:r>
      <w:r w:rsidR="00096EE3" w:rsidRPr="005D4319">
        <w:t xml:space="preserve">nships with </w:t>
      </w:r>
      <w:r w:rsidR="00096EE3" w:rsidRPr="00753324">
        <w:t>their family</w:t>
      </w:r>
      <w:r w:rsidR="00510D5D" w:rsidRPr="00753324">
        <w:t>.</w:t>
      </w:r>
      <w:r w:rsidR="00120859">
        <w:t xml:space="preserve"> </w:t>
      </w:r>
      <w:r w:rsidR="00750DEC" w:rsidRPr="00D74132">
        <w:t>This highlights</w:t>
      </w:r>
      <w:r w:rsidR="00096EE3" w:rsidRPr="00CE2283">
        <w:t xml:space="preserve"> the importance of throughcare</w:t>
      </w:r>
      <w:r w:rsidR="00510D5D" w:rsidRPr="00CE2283">
        <w:t xml:space="preserve"> </w:t>
      </w:r>
      <w:r w:rsidR="00750DEC" w:rsidRPr="00CE2283">
        <w:t xml:space="preserve">support </w:t>
      </w:r>
      <w:r w:rsidR="00510D5D" w:rsidRPr="000C5904">
        <w:t xml:space="preserve">and </w:t>
      </w:r>
      <w:r w:rsidR="00096EE3" w:rsidRPr="000C5904">
        <w:t xml:space="preserve">also </w:t>
      </w:r>
      <w:r w:rsidR="00510D5D" w:rsidRPr="000C5904">
        <w:t xml:space="preserve">the </w:t>
      </w:r>
      <w:r w:rsidRPr="003B0FAC">
        <w:t>specific areas of concern for young people leaving custody</w:t>
      </w:r>
      <w:r w:rsidR="00096EE3" w:rsidRPr="003B0FAC">
        <w:t>.</w:t>
      </w:r>
      <w:r w:rsidR="00120859">
        <w:t xml:space="preserve"> </w:t>
      </w:r>
      <w:r w:rsidR="00096EE3" w:rsidRPr="003B0FAC">
        <w:t xml:space="preserve">Because of their </w:t>
      </w:r>
      <w:r w:rsidR="00E56737" w:rsidRPr="009E7610">
        <w:t>stage of maturity and circumstances</w:t>
      </w:r>
      <w:r w:rsidR="00096EE3" w:rsidRPr="005D4319">
        <w:t xml:space="preserve"> the transition to the community can be especially challenging.</w:t>
      </w:r>
      <w:r w:rsidR="00120859">
        <w:t xml:space="preserve"> </w:t>
      </w:r>
      <w:r w:rsidR="00E56737" w:rsidRPr="009E7610">
        <w:t xml:space="preserve">Some of the </w:t>
      </w:r>
      <w:r w:rsidR="00510D5D" w:rsidRPr="005D4319">
        <w:t>young people</w:t>
      </w:r>
      <w:r w:rsidR="00096EE3" w:rsidRPr="005D4319">
        <w:t xml:space="preserve"> will not have lived independently</w:t>
      </w:r>
      <w:r w:rsidR="00E56737" w:rsidRPr="009E7610">
        <w:t>, were homeless when they entered custody</w:t>
      </w:r>
      <w:r w:rsidR="00736A65" w:rsidRPr="009E7610">
        <w:t>, or would be</w:t>
      </w:r>
      <w:r w:rsidR="00510D5D" w:rsidRPr="005D4319">
        <w:t xml:space="preserve"> on their own for the fir</w:t>
      </w:r>
      <w:r w:rsidR="00E56737" w:rsidRPr="009E7610">
        <w:t>st time</w:t>
      </w:r>
      <w:r w:rsidR="00736A65" w:rsidRPr="009E7610">
        <w:t xml:space="preserve"> when they left custody</w:t>
      </w:r>
      <w:r w:rsidR="00E56737" w:rsidRPr="009E7610">
        <w:t>.</w:t>
      </w:r>
      <w:r w:rsidR="00120859">
        <w:t xml:space="preserve"> </w:t>
      </w:r>
      <w:r w:rsidR="00E56737" w:rsidRPr="009E7610">
        <w:t>M</w:t>
      </w:r>
      <w:r w:rsidR="00510D5D" w:rsidRPr="005D4319">
        <w:t xml:space="preserve">any </w:t>
      </w:r>
      <w:r w:rsidR="00E56737" w:rsidRPr="009E7610">
        <w:t xml:space="preserve">of the </w:t>
      </w:r>
      <w:r w:rsidR="00510D5D" w:rsidRPr="005D4319">
        <w:t>you</w:t>
      </w:r>
      <w:r w:rsidR="00E56737" w:rsidRPr="009E7610">
        <w:t>ng people</w:t>
      </w:r>
      <w:r w:rsidR="00510D5D" w:rsidRPr="005D4319">
        <w:t xml:space="preserve"> have never had a job.</w:t>
      </w:r>
      <w:r w:rsidR="00120859">
        <w:t xml:space="preserve"> </w:t>
      </w:r>
      <w:r w:rsidR="00510D5D" w:rsidRPr="005D4319">
        <w:t>Making the successful transition through these important lifetime</w:t>
      </w:r>
      <w:r w:rsidR="00E56737" w:rsidRPr="009E7610">
        <w:t xml:space="preserve"> transitions (work and home) is</w:t>
      </w:r>
      <w:r w:rsidR="00510D5D" w:rsidRPr="005D4319">
        <w:t xml:space="preserve"> important to </w:t>
      </w:r>
      <w:r w:rsidR="00E56737" w:rsidRPr="009E7610">
        <w:t xml:space="preserve">their </w:t>
      </w:r>
      <w:r w:rsidR="00510D5D" w:rsidRPr="005D4319">
        <w:t xml:space="preserve">eventual lifetime success as adults </w:t>
      </w:r>
      <w:r w:rsidR="00E56737" w:rsidRPr="009E7610">
        <w:t>(Cesaroni, 2017</w:t>
      </w:r>
      <w:r w:rsidR="00E56737" w:rsidRPr="005D4319">
        <w:t>).</w:t>
      </w:r>
    </w:p>
    <w:p w14:paraId="4FA050E7" w14:textId="77777777" w:rsidR="001A3C1F" w:rsidRDefault="001A3C1F" w:rsidP="009E7610">
      <w:pPr>
        <w:pStyle w:val="PlainText"/>
      </w:pPr>
    </w:p>
    <w:p w14:paraId="544C9F6F" w14:textId="679E04E5" w:rsidR="005E7E3A" w:rsidRDefault="007575F0" w:rsidP="00A05FBF">
      <w:pPr>
        <w:jc w:val="left"/>
      </w:pPr>
      <w:r>
        <w:t xml:space="preserve">A number of principles of effective throughcare </w:t>
      </w:r>
      <w:r w:rsidR="00736A65">
        <w:t xml:space="preserve">and examples of effective </w:t>
      </w:r>
      <w:r>
        <w:t xml:space="preserve">reintegration </w:t>
      </w:r>
      <w:r w:rsidR="00736A65">
        <w:t xml:space="preserve">practice </w:t>
      </w:r>
      <w:r>
        <w:t>are evident (see CYCJ, 2016), and recent improvements such as the introduction of SPS Throughcare Support Officers are having a beneficial impact.</w:t>
      </w:r>
      <w:r w:rsidR="00120859">
        <w:t xml:space="preserve"> </w:t>
      </w:r>
      <w:r>
        <w:t xml:space="preserve">Providing such </w:t>
      </w:r>
      <w:r>
        <w:lastRenderedPageBreak/>
        <w:t>support is challenging for various reasons.</w:t>
      </w:r>
      <w:r w:rsidR="00120859">
        <w:t xml:space="preserve"> </w:t>
      </w:r>
      <w:r>
        <w:t xml:space="preserve">These include the complexity of needs of many of the </w:t>
      </w:r>
      <w:r w:rsidRPr="009E7610">
        <w:t>young people leaving custody and the often chaotic context within</w:t>
      </w:r>
      <w:r>
        <w:t xml:space="preserve"> which they live their lives; the</w:t>
      </w:r>
      <w:r w:rsidR="00DE3A88">
        <w:t>ir</w:t>
      </w:r>
      <w:r>
        <w:t xml:space="preserve"> developmental stage an</w:t>
      </w:r>
      <w:r w:rsidR="00DE3A88">
        <w:t>d needs</w:t>
      </w:r>
      <w:r>
        <w:t>; the difficulties in measuring effectiveness; wider systems issues outwith the criminal justice system; and complexities of partnership working (Malloch, 2013; Griffiths et al., 2007; Bateman and Hazel, 2015).</w:t>
      </w:r>
      <w:r w:rsidR="00120859">
        <w:t xml:space="preserve"> </w:t>
      </w:r>
      <w:r>
        <w:t>Young people may need to fi</w:t>
      </w:r>
      <w:r w:rsidR="00CF203A">
        <w:t>nd suitable accommodation and</w:t>
      </w:r>
      <w:r>
        <w:t xml:space="preserve"> a plan for how they will spend their time in work, learning and other pro-social activit</w:t>
      </w:r>
      <w:r w:rsidR="00696A07">
        <w:t>y</w:t>
      </w:r>
      <w:r>
        <w:t>.</w:t>
      </w:r>
      <w:r w:rsidR="00120859">
        <w:t xml:space="preserve"> </w:t>
      </w:r>
      <w:r>
        <w:t xml:space="preserve">They may need support to access medical or mental health services and the benefits system. </w:t>
      </w:r>
    </w:p>
    <w:p w14:paraId="1A8D4649" w14:textId="7C91DC53" w:rsidR="00AA6AB1" w:rsidRDefault="007575F0" w:rsidP="007A2BCF">
      <w:pPr>
        <w:jc w:val="left"/>
        <w:rPr>
          <w:rFonts w:cs="Calibri"/>
          <w:b/>
          <w:bCs/>
          <w:szCs w:val="30"/>
          <w:lang w:val="en-US"/>
        </w:rPr>
      </w:pPr>
      <w:r>
        <w:t xml:space="preserve">There are encouraging examples of successes as a result of strong partnership working and effective support, but the necessary supports are not consistently in place across the country and, as we have seen, some </w:t>
      </w:r>
      <w:r w:rsidR="00EA5597">
        <w:t>periods in custody</w:t>
      </w:r>
      <w:r>
        <w:t xml:space="preserve"> are short, limiting the scope to have comprehensive support in place at the point of liberation.</w:t>
      </w:r>
      <w:r w:rsidR="00120859">
        <w:t xml:space="preserve"> </w:t>
      </w:r>
    </w:p>
    <w:p w14:paraId="38CE13A5" w14:textId="77777777" w:rsidR="005E7E3A" w:rsidRPr="00805EE6" w:rsidRDefault="007575F0" w:rsidP="00A05FBF">
      <w:pPr>
        <w:widowControl w:val="0"/>
        <w:autoSpaceDE w:val="0"/>
        <w:autoSpaceDN w:val="0"/>
        <w:adjustRightInd w:val="0"/>
        <w:jc w:val="left"/>
        <w:rPr>
          <w:rFonts w:cs="Calibri"/>
          <w:szCs w:val="30"/>
          <w:lang w:val="en-US"/>
        </w:rPr>
      </w:pPr>
      <w:r>
        <w:rPr>
          <w:rFonts w:cs="Calibri"/>
          <w:b/>
          <w:bCs/>
          <w:szCs w:val="30"/>
          <w:lang w:val="en-US"/>
        </w:rPr>
        <w:t>3.2</w:t>
      </w:r>
      <w:r>
        <w:rPr>
          <w:rFonts w:cs="Calibri"/>
          <w:b/>
          <w:bCs/>
          <w:szCs w:val="30"/>
          <w:lang w:val="en-US"/>
        </w:rPr>
        <w:tab/>
      </w:r>
      <w:r w:rsidRPr="00805EE6">
        <w:rPr>
          <w:rFonts w:cs="Calibri"/>
          <w:b/>
          <w:bCs/>
          <w:szCs w:val="30"/>
          <w:lang w:val="en-US"/>
        </w:rPr>
        <w:t>Reason</w:t>
      </w:r>
      <w:r>
        <w:rPr>
          <w:rFonts w:cs="Calibri"/>
          <w:b/>
          <w:bCs/>
          <w:szCs w:val="30"/>
          <w:lang w:val="en-US"/>
        </w:rPr>
        <w:t>s</w:t>
      </w:r>
      <w:r w:rsidRPr="00805EE6">
        <w:rPr>
          <w:rFonts w:cs="Calibri"/>
          <w:b/>
          <w:bCs/>
          <w:szCs w:val="30"/>
          <w:lang w:val="en-US"/>
        </w:rPr>
        <w:t xml:space="preserve"> for Liberation </w:t>
      </w:r>
    </w:p>
    <w:p w14:paraId="54D47276" w14:textId="59DBD865" w:rsidR="00D35F20" w:rsidRPr="00A658C0" w:rsidRDefault="007575F0" w:rsidP="009E7610">
      <w:pPr>
        <w:spacing w:after="0"/>
        <w:jc w:val="left"/>
      </w:pPr>
      <w:r>
        <w:t>High-quality throughcare support is challenging where a child or young person’s date of liberation is known and there is sufficient time to plan for relevant aspects of support.</w:t>
      </w:r>
      <w:r w:rsidR="00120859">
        <w:t xml:space="preserve"> </w:t>
      </w:r>
      <w:r>
        <w:t xml:space="preserve">But liberation is not always a planned move at the completion of a sentence. </w:t>
      </w:r>
      <w:r>
        <w:rPr>
          <w:rFonts w:cs="Calibri"/>
          <w:iCs/>
          <w:szCs w:val="30"/>
          <w:lang w:val="en-US"/>
        </w:rPr>
        <w:t xml:space="preserve">Table 3 lists the reasons for liberation of </w:t>
      </w:r>
      <w:r w:rsidRPr="00F6516E">
        <w:rPr>
          <w:rFonts w:cs="Calibri"/>
          <w:iCs/>
          <w:szCs w:val="30"/>
          <w:lang w:val="en-US"/>
        </w:rPr>
        <w:t>58 16</w:t>
      </w:r>
      <w:r w:rsidR="00A5389B">
        <w:rPr>
          <w:rFonts w:cs="Calibri"/>
          <w:iCs/>
          <w:szCs w:val="30"/>
          <w:lang w:val="en-US"/>
        </w:rPr>
        <w:t xml:space="preserve"> and </w:t>
      </w:r>
      <w:r w:rsidR="00044411">
        <w:rPr>
          <w:rFonts w:cs="Calibri"/>
          <w:iCs/>
          <w:szCs w:val="30"/>
          <w:lang w:val="en-US"/>
        </w:rPr>
        <w:t>17</w:t>
      </w:r>
      <w:r w:rsidR="00567B6A">
        <w:rPr>
          <w:rFonts w:cs="Calibri"/>
          <w:iCs/>
          <w:szCs w:val="30"/>
          <w:lang w:val="en-US"/>
        </w:rPr>
        <w:t xml:space="preserve"> </w:t>
      </w:r>
      <w:r w:rsidRPr="00F6516E">
        <w:rPr>
          <w:rFonts w:cs="Calibri"/>
          <w:iCs/>
          <w:szCs w:val="30"/>
          <w:lang w:val="en-US"/>
        </w:rPr>
        <w:t>year old</w:t>
      </w:r>
      <w:r>
        <w:rPr>
          <w:rFonts w:cs="Calibri"/>
          <w:iCs/>
          <w:szCs w:val="30"/>
          <w:lang w:val="en-US"/>
        </w:rPr>
        <w:t xml:space="preserve">s </w:t>
      </w:r>
      <w:r w:rsidRPr="00F6516E">
        <w:rPr>
          <w:rFonts w:cs="Calibri"/>
          <w:iCs/>
          <w:szCs w:val="30"/>
          <w:lang w:val="en-US"/>
        </w:rPr>
        <w:t xml:space="preserve">who were liberated from </w:t>
      </w:r>
      <w:r>
        <w:rPr>
          <w:rFonts w:cs="Calibri"/>
          <w:iCs/>
          <w:szCs w:val="30"/>
          <w:lang w:val="en-US"/>
        </w:rPr>
        <w:t xml:space="preserve">HMYOI </w:t>
      </w:r>
      <w:r w:rsidRPr="00F6516E">
        <w:rPr>
          <w:rFonts w:cs="Calibri"/>
          <w:iCs/>
          <w:szCs w:val="30"/>
          <w:lang w:val="en-US"/>
        </w:rPr>
        <w:t>Polmont</w:t>
      </w:r>
      <w:r>
        <w:rPr>
          <w:rFonts w:cs="Calibri"/>
          <w:iCs/>
          <w:szCs w:val="30"/>
          <w:lang w:val="en-US"/>
        </w:rPr>
        <w:t xml:space="preserve"> </w:t>
      </w:r>
      <w:r w:rsidRPr="00F6516E">
        <w:rPr>
          <w:rFonts w:cs="Calibri"/>
          <w:iCs/>
          <w:szCs w:val="30"/>
          <w:lang w:val="en-US"/>
        </w:rPr>
        <w:t xml:space="preserve">(not under statutory supervision) </w:t>
      </w:r>
      <w:r w:rsidR="00044411">
        <w:rPr>
          <w:rFonts w:cs="Calibri"/>
          <w:iCs/>
          <w:szCs w:val="30"/>
          <w:lang w:val="en-US"/>
        </w:rPr>
        <w:t xml:space="preserve">in </w:t>
      </w:r>
      <w:r w:rsidRPr="00F6516E">
        <w:rPr>
          <w:rFonts w:cs="Calibri"/>
          <w:iCs/>
          <w:szCs w:val="30"/>
          <w:lang w:val="en-US"/>
        </w:rPr>
        <w:t>2015</w:t>
      </w:r>
      <w:r>
        <w:rPr>
          <w:rFonts w:cs="Calibri"/>
          <w:iCs/>
          <w:szCs w:val="30"/>
          <w:lang w:val="en-US"/>
        </w:rPr>
        <w:t xml:space="preserve">. </w:t>
      </w:r>
    </w:p>
    <w:p w14:paraId="75380AAE" w14:textId="77777777" w:rsidR="00AA6AB1" w:rsidRDefault="00AA6AB1" w:rsidP="009E7610">
      <w:pPr>
        <w:jc w:val="left"/>
        <w:rPr>
          <w:rFonts w:cs="Calibri"/>
          <w:b/>
          <w:iCs/>
          <w:szCs w:val="30"/>
          <w:lang w:val="en-US"/>
        </w:rPr>
      </w:pPr>
    </w:p>
    <w:p w14:paraId="01FEB20C" w14:textId="77777777" w:rsidR="005E7E3A" w:rsidRPr="00805EE6" w:rsidRDefault="007575F0" w:rsidP="009E7610">
      <w:pPr>
        <w:rPr>
          <w:rFonts w:cs="Calibri"/>
          <w:szCs w:val="30"/>
          <w:lang w:val="en-US"/>
        </w:rPr>
      </w:pPr>
      <w:r w:rsidRPr="00F6516E">
        <w:rPr>
          <w:rFonts w:cs="Calibri"/>
          <w:b/>
          <w:iCs/>
          <w:szCs w:val="30"/>
          <w:lang w:val="en-US"/>
        </w:rPr>
        <w:t>Table 3:</w:t>
      </w:r>
      <w:r w:rsidRPr="00760F96">
        <w:rPr>
          <w:rFonts w:cs="Calibri"/>
          <w:b/>
          <w:iCs/>
          <w:szCs w:val="30"/>
          <w:lang w:val="en-US"/>
        </w:rPr>
        <w:t xml:space="preserve"> </w:t>
      </w:r>
      <w:r>
        <w:rPr>
          <w:rFonts w:cs="Calibri"/>
          <w:b/>
          <w:iCs/>
          <w:szCs w:val="30"/>
          <w:lang w:val="en-US"/>
        </w:rPr>
        <w:t xml:space="preserve">Means of </w:t>
      </w:r>
      <w:r w:rsidRPr="00760F96">
        <w:rPr>
          <w:rFonts w:cs="Calibri"/>
          <w:b/>
          <w:iCs/>
          <w:szCs w:val="30"/>
          <w:lang w:val="en-US"/>
        </w:rPr>
        <w:t>liberation from HMYOI Polmont, 2015</w:t>
      </w:r>
    </w:p>
    <w:tbl>
      <w:tblPr>
        <w:tblW w:w="5973" w:type="dxa"/>
        <w:tblBorders>
          <w:top w:val="nil"/>
          <w:left w:val="nil"/>
          <w:right w:val="nil"/>
        </w:tblBorders>
        <w:tblLayout w:type="fixed"/>
        <w:tblLook w:val="0000" w:firstRow="0" w:lastRow="0" w:firstColumn="0" w:lastColumn="0" w:noHBand="0" w:noVBand="0"/>
      </w:tblPr>
      <w:tblGrid>
        <w:gridCol w:w="3828"/>
        <w:gridCol w:w="10"/>
        <w:gridCol w:w="995"/>
        <w:gridCol w:w="95"/>
        <w:gridCol w:w="500"/>
        <w:gridCol w:w="545"/>
      </w:tblGrid>
      <w:tr w:rsidR="005E7E3A" w:rsidRPr="00805EE6" w14:paraId="7C7B61C3" w14:textId="77777777">
        <w:tc>
          <w:tcPr>
            <w:tcW w:w="5973" w:type="dxa"/>
            <w:gridSpan w:val="6"/>
            <w:tcBorders>
              <w:top w:val="single" w:sz="8" w:space="0" w:color="000000"/>
              <w:bottom w:val="single" w:sz="8" w:space="0" w:color="000000"/>
            </w:tcBorders>
            <w:tcMar>
              <w:top w:w="144" w:type="nil"/>
              <w:right w:w="144" w:type="nil"/>
            </w:tcMar>
            <w:vAlign w:val="center"/>
          </w:tcPr>
          <w:p w14:paraId="23011B27" w14:textId="77777777" w:rsidR="005E7E3A" w:rsidRPr="00805EE6" w:rsidRDefault="007575F0" w:rsidP="00A05FBF">
            <w:pPr>
              <w:widowControl w:val="0"/>
              <w:autoSpaceDE w:val="0"/>
              <w:autoSpaceDN w:val="0"/>
              <w:adjustRightInd w:val="0"/>
              <w:jc w:val="left"/>
              <w:rPr>
                <w:rFonts w:cs="Calibri"/>
                <w:szCs w:val="30"/>
                <w:lang w:val="en-US"/>
              </w:rPr>
            </w:pPr>
            <w:r w:rsidRPr="00805EE6">
              <w:rPr>
                <w:rFonts w:cs="Calibri"/>
                <w:b/>
                <w:bCs/>
                <w:szCs w:val="26"/>
                <w:lang w:val="en-US"/>
              </w:rPr>
              <w:t>Liberated to community</w:t>
            </w:r>
          </w:p>
        </w:tc>
      </w:tr>
      <w:tr w:rsidR="005E7E3A" w:rsidRPr="00805EE6" w14:paraId="6BD5CCDB" w14:textId="77777777">
        <w:tblPrEx>
          <w:tblBorders>
            <w:top w:val="none" w:sz="0" w:space="0" w:color="auto"/>
          </w:tblBorders>
        </w:tblPrEx>
        <w:tc>
          <w:tcPr>
            <w:tcW w:w="3838" w:type="dxa"/>
            <w:gridSpan w:val="2"/>
            <w:tcBorders>
              <w:top w:val="single" w:sz="8" w:space="0" w:color="000000"/>
            </w:tcBorders>
            <w:tcMar>
              <w:top w:w="144" w:type="nil"/>
              <w:right w:w="144" w:type="nil"/>
            </w:tcMar>
            <w:vAlign w:val="center"/>
          </w:tcPr>
          <w:p w14:paraId="24626855" w14:textId="77777777" w:rsidR="005E7E3A" w:rsidRPr="00805EE6" w:rsidRDefault="007575F0" w:rsidP="00A05FBF">
            <w:pPr>
              <w:widowControl w:val="0"/>
              <w:autoSpaceDE w:val="0"/>
              <w:autoSpaceDN w:val="0"/>
              <w:adjustRightInd w:val="0"/>
              <w:ind w:left="284"/>
              <w:contextualSpacing/>
              <w:jc w:val="left"/>
              <w:rPr>
                <w:rFonts w:cs="Calibri"/>
                <w:szCs w:val="30"/>
                <w:lang w:val="en-US"/>
              </w:rPr>
            </w:pPr>
            <w:r w:rsidRPr="00805EE6">
              <w:rPr>
                <w:rFonts w:cs="Calibri"/>
                <w:i/>
                <w:iCs/>
                <w:szCs w:val="26"/>
                <w:lang w:val="en-US"/>
              </w:rPr>
              <w:t>Sentence expired</w:t>
            </w:r>
          </w:p>
        </w:tc>
        <w:tc>
          <w:tcPr>
            <w:tcW w:w="1090" w:type="dxa"/>
            <w:gridSpan w:val="2"/>
            <w:tcBorders>
              <w:top w:val="single" w:sz="8" w:space="0" w:color="000000"/>
            </w:tcBorders>
            <w:tcMar>
              <w:top w:w="144" w:type="nil"/>
              <w:right w:w="144" w:type="nil"/>
            </w:tcMar>
            <w:vAlign w:val="center"/>
          </w:tcPr>
          <w:p w14:paraId="6E494D55" w14:textId="77777777" w:rsidR="005E7E3A" w:rsidRPr="00805EE6" w:rsidRDefault="007575F0" w:rsidP="00A05FBF">
            <w:pPr>
              <w:widowControl w:val="0"/>
              <w:autoSpaceDE w:val="0"/>
              <w:autoSpaceDN w:val="0"/>
              <w:adjustRightInd w:val="0"/>
              <w:contextualSpacing/>
              <w:jc w:val="left"/>
              <w:rPr>
                <w:rFonts w:cs="Calibri"/>
                <w:szCs w:val="30"/>
                <w:lang w:val="en-US"/>
              </w:rPr>
            </w:pPr>
            <w:r w:rsidRPr="00805EE6">
              <w:rPr>
                <w:rFonts w:cs="Calibri"/>
                <w:i/>
                <w:iCs/>
                <w:szCs w:val="26"/>
                <w:lang w:val="en-US"/>
              </w:rPr>
              <w:t>20</w:t>
            </w:r>
          </w:p>
        </w:tc>
        <w:tc>
          <w:tcPr>
            <w:tcW w:w="1045" w:type="dxa"/>
            <w:gridSpan w:val="2"/>
            <w:tcBorders>
              <w:top w:val="single" w:sz="8" w:space="0" w:color="000000"/>
            </w:tcBorders>
            <w:tcMar>
              <w:top w:w="144" w:type="nil"/>
              <w:right w:w="144" w:type="nil"/>
            </w:tcMar>
            <w:vAlign w:val="center"/>
          </w:tcPr>
          <w:p w14:paraId="0D28A886" w14:textId="77777777" w:rsidR="005E7E3A" w:rsidRPr="00805EE6" w:rsidRDefault="007575F0" w:rsidP="00A05FBF">
            <w:pPr>
              <w:widowControl w:val="0"/>
              <w:autoSpaceDE w:val="0"/>
              <w:autoSpaceDN w:val="0"/>
              <w:adjustRightInd w:val="0"/>
              <w:contextualSpacing/>
              <w:jc w:val="left"/>
              <w:rPr>
                <w:rFonts w:cs="Calibri"/>
                <w:szCs w:val="30"/>
                <w:lang w:val="en-US"/>
              </w:rPr>
            </w:pPr>
            <w:r w:rsidRPr="00805EE6">
              <w:rPr>
                <w:rFonts w:cs="Calibri"/>
                <w:i/>
                <w:iCs/>
                <w:szCs w:val="26"/>
                <w:lang w:val="en-US"/>
              </w:rPr>
              <w:t>34%</w:t>
            </w:r>
          </w:p>
        </w:tc>
      </w:tr>
      <w:tr w:rsidR="005E7E3A" w:rsidRPr="00805EE6" w14:paraId="428B270D" w14:textId="77777777">
        <w:tblPrEx>
          <w:tblBorders>
            <w:top w:val="none" w:sz="0" w:space="0" w:color="auto"/>
          </w:tblBorders>
        </w:tblPrEx>
        <w:tc>
          <w:tcPr>
            <w:tcW w:w="3838" w:type="dxa"/>
            <w:gridSpan w:val="2"/>
            <w:tcMar>
              <w:top w:w="144" w:type="nil"/>
              <w:right w:w="144" w:type="nil"/>
            </w:tcMar>
            <w:vAlign w:val="center"/>
          </w:tcPr>
          <w:p w14:paraId="0420E5E6" w14:textId="77777777" w:rsidR="005E7E3A" w:rsidRPr="00805EE6" w:rsidRDefault="007575F0" w:rsidP="00A05FBF">
            <w:pPr>
              <w:widowControl w:val="0"/>
              <w:autoSpaceDE w:val="0"/>
              <w:autoSpaceDN w:val="0"/>
              <w:adjustRightInd w:val="0"/>
              <w:ind w:left="284"/>
              <w:contextualSpacing/>
              <w:jc w:val="left"/>
              <w:rPr>
                <w:rFonts w:cs="Calibri"/>
                <w:szCs w:val="30"/>
                <w:lang w:val="en-US"/>
              </w:rPr>
            </w:pPr>
            <w:r>
              <w:rPr>
                <w:rFonts w:cs="Calibri"/>
                <w:i/>
                <w:iCs/>
                <w:szCs w:val="26"/>
                <w:lang w:val="en-US"/>
              </w:rPr>
              <w:t>Released f</w:t>
            </w:r>
            <w:r w:rsidRPr="00805EE6">
              <w:rPr>
                <w:rFonts w:cs="Calibri"/>
                <w:i/>
                <w:iCs/>
                <w:szCs w:val="26"/>
                <w:lang w:val="en-US"/>
              </w:rPr>
              <w:t>rom court</w:t>
            </w:r>
          </w:p>
        </w:tc>
        <w:tc>
          <w:tcPr>
            <w:tcW w:w="1090" w:type="dxa"/>
            <w:gridSpan w:val="2"/>
            <w:tcMar>
              <w:top w:w="144" w:type="nil"/>
              <w:right w:w="144" w:type="nil"/>
            </w:tcMar>
            <w:vAlign w:val="center"/>
          </w:tcPr>
          <w:p w14:paraId="7D20513D" w14:textId="77777777" w:rsidR="005E7E3A" w:rsidRPr="00805EE6" w:rsidRDefault="007575F0" w:rsidP="00A05FBF">
            <w:pPr>
              <w:widowControl w:val="0"/>
              <w:autoSpaceDE w:val="0"/>
              <w:autoSpaceDN w:val="0"/>
              <w:adjustRightInd w:val="0"/>
              <w:contextualSpacing/>
              <w:jc w:val="left"/>
              <w:rPr>
                <w:rFonts w:cs="Calibri"/>
                <w:szCs w:val="30"/>
                <w:lang w:val="en-US"/>
              </w:rPr>
            </w:pPr>
            <w:r w:rsidRPr="00805EE6">
              <w:rPr>
                <w:rFonts w:cs="Calibri"/>
                <w:i/>
                <w:iCs/>
                <w:szCs w:val="26"/>
                <w:lang w:val="en-US"/>
              </w:rPr>
              <w:t>14</w:t>
            </w:r>
          </w:p>
        </w:tc>
        <w:tc>
          <w:tcPr>
            <w:tcW w:w="1045" w:type="dxa"/>
            <w:gridSpan w:val="2"/>
            <w:tcMar>
              <w:top w:w="144" w:type="nil"/>
              <w:right w:w="144" w:type="nil"/>
            </w:tcMar>
            <w:vAlign w:val="center"/>
          </w:tcPr>
          <w:p w14:paraId="5BD98333" w14:textId="77777777" w:rsidR="005E7E3A" w:rsidRPr="00805EE6" w:rsidRDefault="007575F0" w:rsidP="00A05FBF">
            <w:pPr>
              <w:widowControl w:val="0"/>
              <w:autoSpaceDE w:val="0"/>
              <w:autoSpaceDN w:val="0"/>
              <w:adjustRightInd w:val="0"/>
              <w:contextualSpacing/>
              <w:jc w:val="left"/>
              <w:rPr>
                <w:rFonts w:cs="Calibri"/>
                <w:szCs w:val="30"/>
                <w:lang w:val="en-US"/>
              </w:rPr>
            </w:pPr>
            <w:r w:rsidRPr="00805EE6">
              <w:rPr>
                <w:rFonts w:cs="Calibri"/>
                <w:i/>
                <w:iCs/>
                <w:szCs w:val="26"/>
                <w:lang w:val="en-US"/>
              </w:rPr>
              <w:t>24%</w:t>
            </w:r>
          </w:p>
        </w:tc>
      </w:tr>
      <w:tr w:rsidR="005E7E3A" w:rsidRPr="00805EE6" w14:paraId="3082FD65" w14:textId="77777777">
        <w:tblPrEx>
          <w:tblBorders>
            <w:top w:val="none" w:sz="0" w:space="0" w:color="auto"/>
          </w:tblBorders>
        </w:tblPrEx>
        <w:tc>
          <w:tcPr>
            <w:tcW w:w="3838" w:type="dxa"/>
            <w:gridSpan w:val="2"/>
            <w:tcMar>
              <w:top w:w="144" w:type="nil"/>
              <w:right w:w="144" w:type="nil"/>
            </w:tcMar>
            <w:vAlign w:val="center"/>
          </w:tcPr>
          <w:p w14:paraId="6F65EA4C" w14:textId="77777777" w:rsidR="005E7E3A" w:rsidRPr="00805EE6" w:rsidRDefault="007575F0" w:rsidP="00A05FBF">
            <w:pPr>
              <w:widowControl w:val="0"/>
              <w:autoSpaceDE w:val="0"/>
              <w:autoSpaceDN w:val="0"/>
              <w:adjustRightInd w:val="0"/>
              <w:ind w:left="284"/>
              <w:contextualSpacing/>
              <w:jc w:val="left"/>
              <w:rPr>
                <w:rFonts w:cs="Calibri"/>
                <w:szCs w:val="30"/>
                <w:lang w:val="en-US"/>
              </w:rPr>
            </w:pPr>
            <w:r w:rsidRPr="00805EE6">
              <w:rPr>
                <w:rFonts w:cs="Calibri"/>
                <w:i/>
                <w:iCs/>
                <w:szCs w:val="26"/>
                <w:lang w:val="en-US"/>
              </w:rPr>
              <w:t>From Procurator Fiscal</w:t>
            </w:r>
          </w:p>
        </w:tc>
        <w:tc>
          <w:tcPr>
            <w:tcW w:w="1090" w:type="dxa"/>
            <w:gridSpan w:val="2"/>
            <w:tcMar>
              <w:top w:w="144" w:type="nil"/>
              <w:right w:w="144" w:type="nil"/>
            </w:tcMar>
            <w:vAlign w:val="center"/>
          </w:tcPr>
          <w:p w14:paraId="33DA57E0" w14:textId="77777777" w:rsidR="005E7E3A" w:rsidRPr="005C5D7F" w:rsidRDefault="007575F0" w:rsidP="00A05FBF">
            <w:pPr>
              <w:widowControl w:val="0"/>
              <w:autoSpaceDE w:val="0"/>
              <w:autoSpaceDN w:val="0"/>
              <w:adjustRightInd w:val="0"/>
              <w:contextualSpacing/>
              <w:jc w:val="left"/>
              <w:rPr>
                <w:rFonts w:cs="Calibri"/>
                <w:i/>
                <w:szCs w:val="30"/>
                <w:lang w:val="en-US"/>
              </w:rPr>
            </w:pPr>
            <w:r>
              <w:rPr>
                <w:rFonts w:cs="Calibri"/>
                <w:i/>
                <w:szCs w:val="30"/>
                <w:lang w:val="en-US"/>
              </w:rPr>
              <w:t>3</w:t>
            </w:r>
          </w:p>
        </w:tc>
        <w:tc>
          <w:tcPr>
            <w:tcW w:w="1045" w:type="dxa"/>
            <w:gridSpan w:val="2"/>
            <w:tcMar>
              <w:top w:w="144" w:type="nil"/>
              <w:right w:w="144" w:type="nil"/>
            </w:tcMar>
            <w:vAlign w:val="center"/>
          </w:tcPr>
          <w:p w14:paraId="5A6A065D" w14:textId="77777777" w:rsidR="005E7E3A" w:rsidRPr="005C5D7F" w:rsidRDefault="007575F0" w:rsidP="00A05FBF">
            <w:pPr>
              <w:widowControl w:val="0"/>
              <w:autoSpaceDE w:val="0"/>
              <w:autoSpaceDN w:val="0"/>
              <w:adjustRightInd w:val="0"/>
              <w:contextualSpacing/>
              <w:jc w:val="left"/>
              <w:rPr>
                <w:rFonts w:cs="Calibri"/>
                <w:i/>
                <w:szCs w:val="30"/>
                <w:lang w:val="en-US"/>
              </w:rPr>
            </w:pPr>
            <w:r>
              <w:rPr>
                <w:rFonts w:cs="Calibri"/>
                <w:i/>
                <w:szCs w:val="30"/>
                <w:lang w:val="en-US"/>
              </w:rPr>
              <w:t>5%</w:t>
            </w:r>
          </w:p>
        </w:tc>
      </w:tr>
      <w:tr w:rsidR="005E7E3A" w:rsidRPr="00805EE6" w14:paraId="2907F315" w14:textId="77777777">
        <w:tblPrEx>
          <w:tblBorders>
            <w:top w:val="none" w:sz="0" w:space="0" w:color="auto"/>
          </w:tblBorders>
        </w:tblPrEx>
        <w:tc>
          <w:tcPr>
            <w:tcW w:w="5973" w:type="dxa"/>
            <w:gridSpan w:val="6"/>
            <w:tcBorders>
              <w:top w:val="single" w:sz="8" w:space="0" w:color="000000"/>
              <w:bottom w:val="single" w:sz="8" w:space="0" w:color="000000"/>
            </w:tcBorders>
            <w:tcMar>
              <w:top w:w="144" w:type="nil"/>
              <w:right w:w="144" w:type="nil"/>
            </w:tcMar>
            <w:vAlign w:val="center"/>
          </w:tcPr>
          <w:p w14:paraId="2C3FDCD7" w14:textId="77777777" w:rsidR="005E7E3A" w:rsidRPr="00805EE6" w:rsidRDefault="007575F0" w:rsidP="00A05FBF">
            <w:pPr>
              <w:widowControl w:val="0"/>
              <w:autoSpaceDE w:val="0"/>
              <w:autoSpaceDN w:val="0"/>
              <w:adjustRightInd w:val="0"/>
              <w:jc w:val="left"/>
              <w:rPr>
                <w:rFonts w:cs="Calibri"/>
                <w:szCs w:val="30"/>
                <w:lang w:val="en-US"/>
              </w:rPr>
            </w:pPr>
            <w:r w:rsidRPr="00805EE6">
              <w:rPr>
                <w:rFonts w:cs="Calibri"/>
                <w:b/>
                <w:bCs/>
                <w:szCs w:val="26"/>
                <w:lang w:val="en-US"/>
              </w:rPr>
              <w:t>Liberated on bail or interim liberation</w:t>
            </w:r>
          </w:p>
        </w:tc>
      </w:tr>
      <w:tr w:rsidR="005E7E3A" w:rsidRPr="00805EE6" w14:paraId="7D2D02C3" w14:textId="77777777">
        <w:tblPrEx>
          <w:tblBorders>
            <w:top w:val="none" w:sz="0" w:space="0" w:color="auto"/>
          </w:tblBorders>
        </w:tblPrEx>
        <w:tc>
          <w:tcPr>
            <w:tcW w:w="3838" w:type="dxa"/>
            <w:gridSpan w:val="2"/>
            <w:tcBorders>
              <w:top w:val="single" w:sz="8" w:space="0" w:color="000000"/>
            </w:tcBorders>
            <w:tcMar>
              <w:top w:w="144" w:type="nil"/>
              <w:right w:w="144" w:type="nil"/>
            </w:tcMar>
            <w:vAlign w:val="center"/>
          </w:tcPr>
          <w:p w14:paraId="31053157" w14:textId="77777777" w:rsidR="005E7E3A" w:rsidRPr="00805EE6" w:rsidRDefault="007575F0" w:rsidP="00A05FBF">
            <w:pPr>
              <w:widowControl w:val="0"/>
              <w:autoSpaceDE w:val="0"/>
              <w:autoSpaceDN w:val="0"/>
              <w:adjustRightInd w:val="0"/>
              <w:ind w:left="284"/>
              <w:contextualSpacing/>
              <w:jc w:val="left"/>
              <w:rPr>
                <w:rFonts w:cs="Calibri"/>
                <w:szCs w:val="30"/>
                <w:lang w:val="en-US"/>
              </w:rPr>
            </w:pPr>
            <w:r w:rsidRPr="00805EE6">
              <w:rPr>
                <w:rFonts w:cs="Calibri"/>
                <w:i/>
                <w:iCs/>
                <w:szCs w:val="26"/>
                <w:lang w:val="en-US"/>
              </w:rPr>
              <w:t>Bail</w:t>
            </w:r>
          </w:p>
        </w:tc>
        <w:tc>
          <w:tcPr>
            <w:tcW w:w="1090" w:type="dxa"/>
            <w:gridSpan w:val="2"/>
            <w:tcBorders>
              <w:top w:val="single" w:sz="8" w:space="0" w:color="000000"/>
            </w:tcBorders>
            <w:tcMar>
              <w:top w:w="144" w:type="nil"/>
              <w:right w:w="144" w:type="nil"/>
            </w:tcMar>
            <w:vAlign w:val="center"/>
          </w:tcPr>
          <w:p w14:paraId="2F429FBD" w14:textId="77777777" w:rsidR="005E7E3A" w:rsidRPr="00805EE6" w:rsidRDefault="007575F0" w:rsidP="00A05FBF">
            <w:pPr>
              <w:widowControl w:val="0"/>
              <w:autoSpaceDE w:val="0"/>
              <w:autoSpaceDN w:val="0"/>
              <w:adjustRightInd w:val="0"/>
              <w:contextualSpacing/>
              <w:jc w:val="left"/>
              <w:rPr>
                <w:rFonts w:cs="Calibri"/>
                <w:szCs w:val="30"/>
                <w:lang w:val="en-US"/>
              </w:rPr>
            </w:pPr>
            <w:r w:rsidRPr="00805EE6">
              <w:rPr>
                <w:rFonts w:cs="Calibri"/>
                <w:i/>
                <w:iCs/>
                <w:szCs w:val="26"/>
                <w:lang w:val="en-US"/>
              </w:rPr>
              <w:t>16</w:t>
            </w:r>
          </w:p>
        </w:tc>
        <w:tc>
          <w:tcPr>
            <w:tcW w:w="1045" w:type="dxa"/>
            <w:gridSpan w:val="2"/>
            <w:tcBorders>
              <w:top w:val="single" w:sz="8" w:space="0" w:color="000000"/>
            </w:tcBorders>
            <w:tcMar>
              <w:top w:w="144" w:type="nil"/>
              <w:right w:w="144" w:type="nil"/>
            </w:tcMar>
            <w:vAlign w:val="center"/>
          </w:tcPr>
          <w:p w14:paraId="29F6D3ED" w14:textId="77777777" w:rsidR="005E7E3A" w:rsidRPr="00805EE6" w:rsidRDefault="007575F0" w:rsidP="00A05FBF">
            <w:pPr>
              <w:widowControl w:val="0"/>
              <w:autoSpaceDE w:val="0"/>
              <w:autoSpaceDN w:val="0"/>
              <w:adjustRightInd w:val="0"/>
              <w:contextualSpacing/>
              <w:jc w:val="left"/>
              <w:rPr>
                <w:rFonts w:cs="Calibri"/>
                <w:szCs w:val="30"/>
                <w:lang w:val="en-US"/>
              </w:rPr>
            </w:pPr>
            <w:r w:rsidRPr="00805EE6">
              <w:rPr>
                <w:rFonts w:cs="Calibri"/>
                <w:i/>
                <w:iCs/>
                <w:szCs w:val="26"/>
                <w:lang w:val="en-US"/>
              </w:rPr>
              <w:t>28%</w:t>
            </w:r>
          </w:p>
        </w:tc>
      </w:tr>
      <w:tr w:rsidR="005E7E3A" w:rsidRPr="00805EE6" w14:paraId="331FEAD4" w14:textId="77777777">
        <w:tblPrEx>
          <w:tblBorders>
            <w:top w:val="none" w:sz="0" w:space="0" w:color="auto"/>
          </w:tblBorders>
        </w:tblPrEx>
        <w:tc>
          <w:tcPr>
            <w:tcW w:w="3838" w:type="dxa"/>
            <w:gridSpan w:val="2"/>
            <w:tcBorders>
              <w:bottom w:val="single" w:sz="8" w:space="0" w:color="000000"/>
            </w:tcBorders>
            <w:tcMar>
              <w:top w:w="144" w:type="nil"/>
              <w:right w:w="144" w:type="nil"/>
            </w:tcMar>
            <w:vAlign w:val="center"/>
          </w:tcPr>
          <w:p w14:paraId="42CFE09C" w14:textId="77777777" w:rsidR="005E7E3A" w:rsidRPr="00805EE6" w:rsidRDefault="007575F0" w:rsidP="00A05FBF">
            <w:pPr>
              <w:widowControl w:val="0"/>
              <w:autoSpaceDE w:val="0"/>
              <w:autoSpaceDN w:val="0"/>
              <w:adjustRightInd w:val="0"/>
              <w:ind w:left="284"/>
              <w:contextualSpacing/>
              <w:jc w:val="left"/>
              <w:rPr>
                <w:rFonts w:cs="Calibri"/>
                <w:szCs w:val="30"/>
                <w:lang w:val="en-US"/>
              </w:rPr>
            </w:pPr>
            <w:r w:rsidRPr="00805EE6">
              <w:rPr>
                <w:rFonts w:cs="Calibri"/>
                <w:i/>
                <w:iCs/>
                <w:szCs w:val="26"/>
                <w:lang w:val="en-US"/>
              </w:rPr>
              <w:t>Interim liberation</w:t>
            </w:r>
          </w:p>
        </w:tc>
        <w:tc>
          <w:tcPr>
            <w:tcW w:w="1090" w:type="dxa"/>
            <w:gridSpan w:val="2"/>
            <w:tcBorders>
              <w:bottom w:val="single" w:sz="8" w:space="0" w:color="000000"/>
            </w:tcBorders>
            <w:tcMar>
              <w:top w:w="144" w:type="nil"/>
              <w:right w:w="144" w:type="nil"/>
            </w:tcMar>
            <w:vAlign w:val="center"/>
          </w:tcPr>
          <w:p w14:paraId="3BE89E8F" w14:textId="77777777" w:rsidR="005E7E3A" w:rsidRPr="005C5D7F" w:rsidRDefault="007575F0" w:rsidP="00A05FBF">
            <w:pPr>
              <w:widowControl w:val="0"/>
              <w:autoSpaceDE w:val="0"/>
              <w:autoSpaceDN w:val="0"/>
              <w:adjustRightInd w:val="0"/>
              <w:contextualSpacing/>
              <w:jc w:val="left"/>
              <w:rPr>
                <w:rFonts w:cs="Calibri"/>
                <w:i/>
                <w:szCs w:val="30"/>
                <w:lang w:val="en-US"/>
              </w:rPr>
            </w:pPr>
            <w:r w:rsidRPr="005C5D7F">
              <w:rPr>
                <w:rFonts w:cs="Calibri"/>
                <w:i/>
                <w:iCs/>
                <w:szCs w:val="26"/>
                <w:lang w:val="en-US"/>
              </w:rPr>
              <w:t>1</w:t>
            </w:r>
          </w:p>
        </w:tc>
        <w:tc>
          <w:tcPr>
            <w:tcW w:w="1045" w:type="dxa"/>
            <w:gridSpan w:val="2"/>
            <w:tcBorders>
              <w:bottom w:val="single" w:sz="8" w:space="0" w:color="000000"/>
            </w:tcBorders>
            <w:tcMar>
              <w:top w:w="144" w:type="nil"/>
              <w:right w:w="144" w:type="nil"/>
            </w:tcMar>
            <w:vAlign w:val="center"/>
          </w:tcPr>
          <w:p w14:paraId="66179E47" w14:textId="77777777" w:rsidR="005E7E3A" w:rsidRPr="005C5D7F" w:rsidRDefault="007575F0" w:rsidP="00A05FBF">
            <w:pPr>
              <w:widowControl w:val="0"/>
              <w:autoSpaceDE w:val="0"/>
              <w:autoSpaceDN w:val="0"/>
              <w:adjustRightInd w:val="0"/>
              <w:contextualSpacing/>
              <w:jc w:val="left"/>
              <w:rPr>
                <w:rFonts w:cs="Calibri"/>
                <w:i/>
                <w:szCs w:val="30"/>
                <w:lang w:val="en-US"/>
              </w:rPr>
            </w:pPr>
            <w:r>
              <w:rPr>
                <w:rFonts w:cs="Calibri"/>
                <w:i/>
                <w:szCs w:val="30"/>
                <w:lang w:val="en-US"/>
              </w:rPr>
              <w:t>2%</w:t>
            </w:r>
          </w:p>
        </w:tc>
      </w:tr>
      <w:tr w:rsidR="005E7E3A" w:rsidRPr="00805EE6" w14:paraId="5F329692" w14:textId="77777777">
        <w:tblPrEx>
          <w:tblBorders>
            <w:top w:val="none" w:sz="0" w:space="0" w:color="auto"/>
          </w:tblBorders>
        </w:tblPrEx>
        <w:tc>
          <w:tcPr>
            <w:tcW w:w="5973" w:type="dxa"/>
            <w:gridSpan w:val="6"/>
            <w:tcBorders>
              <w:top w:val="single" w:sz="8" w:space="0" w:color="000000"/>
              <w:bottom w:val="single" w:sz="8" w:space="0" w:color="000000"/>
            </w:tcBorders>
            <w:tcMar>
              <w:top w:w="144" w:type="nil"/>
              <w:right w:w="144" w:type="nil"/>
            </w:tcMar>
            <w:vAlign w:val="center"/>
          </w:tcPr>
          <w:p w14:paraId="6A80831B" w14:textId="77777777" w:rsidR="005E7E3A" w:rsidRPr="00805EE6" w:rsidRDefault="007575F0" w:rsidP="00A05FBF">
            <w:pPr>
              <w:widowControl w:val="0"/>
              <w:autoSpaceDE w:val="0"/>
              <w:autoSpaceDN w:val="0"/>
              <w:adjustRightInd w:val="0"/>
              <w:jc w:val="left"/>
              <w:rPr>
                <w:rFonts w:cs="Calibri"/>
                <w:szCs w:val="30"/>
                <w:lang w:val="en-US"/>
              </w:rPr>
            </w:pPr>
            <w:r w:rsidRPr="00805EE6">
              <w:rPr>
                <w:rFonts w:cs="Calibri"/>
                <w:b/>
                <w:bCs/>
                <w:szCs w:val="26"/>
                <w:lang w:val="en-US"/>
              </w:rPr>
              <w:t>Liberated elsewhere (non-community)</w:t>
            </w:r>
          </w:p>
        </w:tc>
      </w:tr>
      <w:tr w:rsidR="005E7E3A" w:rsidRPr="00805EE6" w14:paraId="15D5F1E6" w14:textId="77777777" w:rsidTr="00A05FBF">
        <w:tblPrEx>
          <w:tblBorders>
            <w:top w:val="none" w:sz="0" w:space="0" w:color="auto"/>
          </w:tblBorders>
        </w:tblPrEx>
        <w:trPr>
          <w:gridAfter w:val="1"/>
          <w:wAfter w:w="545" w:type="dxa"/>
        </w:trPr>
        <w:tc>
          <w:tcPr>
            <w:tcW w:w="3828" w:type="dxa"/>
            <w:tcBorders>
              <w:top w:val="single" w:sz="8" w:space="0" w:color="000000"/>
              <w:bottom w:val="single" w:sz="8" w:space="0" w:color="000000"/>
            </w:tcBorders>
            <w:tcMar>
              <w:top w:w="144" w:type="nil"/>
              <w:right w:w="144" w:type="nil"/>
            </w:tcMar>
            <w:vAlign w:val="center"/>
          </w:tcPr>
          <w:p w14:paraId="32C7513B" w14:textId="77777777" w:rsidR="005E7E3A" w:rsidRPr="00805EE6" w:rsidRDefault="007575F0" w:rsidP="00A05FBF">
            <w:pPr>
              <w:widowControl w:val="0"/>
              <w:autoSpaceDE w:val="0"/>
              <w:autoSpaceDN w:val="0"/>
              <w:adjustRightInd w:val="0"/>
              <w:ind w:left="284"/>
              <w:jc w:val="left"/>
              <w:rPr>
                <w:rFonts w:cs="Calibri"/>
                <w:szCs w:val="30"/>
                <w:lang w:val="en-US"/>
              </w:rPr>
            </w:pPr>
            <w:r w:rsidRPr="00805EE6">
              <w:rPr>
                <w:rFonts w:cs="Calibri"/>
                <w:i/>
                <w:iCs/>
                <w:szCs w:val="26"/>
                <w:lang w:val="en-US"/>
              </w:rPr>
              <w:t>Immigration Authority</w:t>
            </w:r>
            <w:r>
              <w:rPr>
                <w:rFonts w:cs="Calibri"/>
                <w:i/>
                <w:iCs/>
                <w:szCs w:val="26"/>
                <w:lang w:val="en-US"/>
              </w:rPr>
              <w:t xml:space="preserve">, </w:t>
            </w:r>
            <w:r w:rsidRPr="00805EE6">
              <w:rPr>
                <w:rFonts w:cs="Calibri"/>
                <w:i/>
                <w:iCs/>
                <w:szCs w:val="26"/>
                <w:lang w:val="en-US"/>
              </w:rPr>
              <w:t>Mental</w:t>
            </w:r>
            <w:r w:rsidR="00044411">
              <w:rPr>
                <w:rFonts w:cs="Calibri"/>
                <w:i/>
                <w:iCs/>
                <w:szCs w:val="26"/>
                <w:lang w:val="en-US"/>
              </w:rPr>
              <w:t xml:space="preserve"> </w:t>
            </w:r>
            <w:r w:rsidRPr="00805EE6">
              <w:rPr>
                <w:rFonts w:cs="Calibri"/>
                <w:i/>
                <w:iCs/>
                <w:szCs w:val="26"/>
                <w:lang w:val="en-US"/>
              </w:rPr>
              <w:t>Health Service/</w:t>
            </w:r>
            <w:r w:rsidR="00044411">
              <w:rPr>
                <w:rFonts w:cs="Calibri"/>
                <w:i/>
                <w:iCs/>
                <w:szCs w:val="26"/>
                <w:lang w:val="en-US"/>
              </w:rPr>
              <w:t xml:space="preserve"> </w:t>
            </w:r>
            <w:r w:rsidRPr="00805EE6">
              <w:rPr>
                <w:rFonts w:cs="Calibri"/>
                <w:i/>
                <w:iCs/>
                <w:szCs w:val="26"/>
                <w:lang w:val="en-US"/>
              </w:rPr>
              <w:t>Hospital</w:t>
            </w:r>
            <w:r>
              <w:rPr>
                <w:rFonts w:cs="Calibri"/>
                <w:i/>
                <w:iCs/>
                <w:szCs w:val="26"/>
                <w:lang w:val="en-US"/>
              </w:rPr>
              <w:t xml:space="preserve">, </w:t>
            </w:r>
            <w:r w:rsidRPr="00805EE6">
              <w:rPr>
                <w:rFonts w:cs="Calibri"/>
                <w:i/>
                <w:iCs/>
                <w:szCs w:val="26"/>
                <w:lang w:val="en-US"/>
              </w:rPr>
              <w:t>Secure Unit</w:t>
            </w:r>
            <w:r>
              <w:rPr>
                <w:rFonts w:cs="Calibri"/>
                <w:i/>
                <w:iCs/>
                <w:szCs w:val="26"/>
                <w:lang w:val="en-US"/>
              </w:rPr>
              <w:t xml:space="preserve">, </w:t>
            </w:r>
            <w:r w:rsidRPr="00805EE6">
              <w:rPr>
                <w:rFonts w:cs="Calibri"/>
                <w:i/>
                <w:iCs/>
                <w:szCs w:val="26"/>
                <w:lang w:val="en-US"/>
              </w:rPr>
              <w:t>Local Authority</w:t>
            </w:r>
            <w:r>
              <w:rPr>
                <w:rFonts w:cs="Calibri"/>
                <w:i/>
                <w:iCs/>
                <w:szCs w:val="26"/>
                <w:lang w:val="en-US"/>
              </w:rPr>
              <w:t xml:space="preserve">, </w:t>
            </w:r>
            <w:r w:rsidRPr="00805EE6">
              <w:rPr>
                <w:rFonts w:cs="Calibri"/>
                <w:i/>
                <w:iCs/>
                <w:szCs w:val="26"/>
                <w:lang w:val="en-US"/>
              </w:rPr>
              <w:t>Deported</w:t>
            </w:r>
            <w:r w:rsidRPr="00805EE6" w:rsidDel="00AA6AF0">
              <w:rPr>
                <w:rFonts w:cs="Calibri"/>
                <w:i/>
                <w:iCs/>
                <w:szCs w:val="26"/>
                <w:lang w:val="en-US"/>
              </w:rPr>
              <w:t xml:space="preserve"> </w:t>
            </w:r>
          </w:p>
        </w:tc>
        <w:tc>
          <w:tcPr>
            <w:tcW w:w="1005" w:type="dxa"/>
            <w:gridSpan w:val="2"/>
            <w:tcBorders>
              <w:top w:val="single" w:sz="8" w:space="0" w:color="000000"/>
              <w:bottom w:val="single" w:sz="8" w:space="0" w:color="000000"/>
            </w:tcBorders>
            <w:tcMar>
              <w:top w:w="144" w:type="nil"/>
              <w:right w:w="144" w:type="nil"/>
            </w:tcMar>
            <w:vAlign w:val="center"/>
          </w:tcPr>
          <w:p w14:paraId="23841762" w14:textId="77777777" w:rsidR="005E7E3A" w:rsidRPr="00805EE6" w:rsidRDefault="007575F0" w:rsidP="00A05FBF">
            <w:pPr>
              <w:widowControl w:val="0"/>
              <w:autoSpaceDE w:val="0"/>
              <w:autoSpaceDN w:val="0"/>
              <w:adjustRightInd w:val="0"/>
              <w:jc w:val="left"/>
              <w:rPr>
                <w:rFonts w:cs="Calibri"/>
                <w:szCs w:val="30"/>
                <w:lang w:val="en-US"/>
              </w:rPr>
            </w:pPr>
            <w:r>
              <w:rPr>
                <w:rFonts w:cs="Calibri"/>
                <w:i/>
                <w:iCs/>
                <w:szCs w:val="26"/>
                <w:lang w:val="en-US"/>
              </w:rPr>
              <w:t>4</w:t>
            </w:r>
          </w:p>
        </w:tc>
        <w:tc>
          <w:tcPr>
            <w:tcW w:w="595" w:type="dxa"/>
            <w:gridSpan w:val="2"/>
            <w:tcBorders>
              <w:top w:val="single" w:sz="8" w:space="0" w:color="000000"/>
              <w:bottom w:val="single" w:sz="8" w:space="0" w:color="000000"/>
            </w:tcBorders>
            <w:tcMar>
              <w:top w:w="144" w:type="nil"/>
              <w:right w:w="144" w:type="nil"/>
            </w:tcMar>
            <w:vAlign w:val="center"/>
          </w:tcPr>
          <w:p w14:paraId="1D81C100" w14:textId="77777777" w:rsidR="005E7E3A" w:rsidRPr="00805EE6" w:rsidRDefault="007575F0" w:rsidP="00A05FBF">
            <w:pPr>
              <w:widowControl w:val="0"/>
              <w:autoSpaceDE w:val="0"/>
              <w:autoSpaceDN w:val="0"/>
              <w:adjustRightInd w:val="0"/>
              <w:jc w:val="left"/>
              <w:rPr>
                <w:rFonts w:cs="Calibri"/>
                <w:szCs w:val="30"/>
                <w:lang w:val="en-US"/>
              </w:rPr>
            </w:pPr>
            <w:r>
              <w:rPr>
                <w:rFonts w:cs="Calibri"/>
                <w:i/>
                <w:iCs/>
                <w:szCs w:val="26"/>
                <w:lang w:val="en-US"/>
              </w:rPr>
              <w:t>7%</w:t>
            </w:r>
          </w:p>
        </w:tc>
      </w:tr>
      <w:tr w:rsidR="005E7E3A" w:rsidRPr="00805EE6" w14:paraId="433BCEDF" w14:textId="77777777">
        <w:tblPrEx>
          <w:tblBorders>
            <w:top w:val="none" w:sz="0" w:space="0" w:color="auto"/>
          </w:tblBorders>
        </w:tblPrEx>
        <w:tc>
          <w:tcPr>
            <w:tcW w:w="3838" w:type="dxa"/>
            <w:gridSpan w:val="2"/>
            <w:tcBorders>
              <w:top w:val="single" w:sz="8" w:space="0" w:color="000000"/>
              <w:bottom w:val="single" w:sz="8" w:space="0" w:color="000000"/>
            </w:tcBorders>
            <w:tcMar>
              <w:top w:w="144" w:type="nil"/>
              <w:right w:w="144" w:type="nil"/>
            </w:tcMar>
            <w:vAlign w:val="center"/>
          </w:tcPr>
          <w:p w14:paraId="4BADB050" w14:textId="77777777" w:rsidR="005E7E3A" w:rsidRPr="00805EE6" w:rsidRDefault="007575F0" w:rsidP="00A05FBF">
            <w:pPr>
              <w:widowControl w:val="0"/>
              <w:autoSpaceDE w:val="0"/>
              <w:autoSpaceDN w:val="0"/>
              <w:adjustRightInd w:val="0"/>
              <w:jc w:val="left"/>
              <w:rPr>
                <w:rFonts w:cs="Calibri"/>
                <w:szCs w:val="30"/>
                <w:lang w:val="en-US"/>
              </w:rPr>
            </w:pPr>
            <w:r w:rsidRPr="00805EE6">
              <w:rPr>
                <w:rFonts w:cs="Calibri"/>
                <w:b/>
                <w:bCs/>
                <w:szCs w:val="26"/>
                <w:lang w:val="en-US"/>
              </w:rPr>
              <w:t>Total</w:t>
            </w:r>
          </w:p>
        </w:tc>
        <w:tc>
          <w:tcPr>
            <w:tcW w:w="1090" w:type="dxa"/>
            <w:gridSpan w:val="2"/>
            <w:tcBorders>
              <w:top w:val="single" w:sz="8" w:space="0" w:color="000000"/>
              <w:bottom w:val="single" w:sz="8" w:space="0" w:color="000000"/>
            </w:tcBorders>
            <w:tcMar>
              <w:top w:w="144" w:type="nil"/>
              <w:right w:w="144" w:type="nil"/>
            </w:tcMar>
            <w:vAlign w:val="center"/>
          </w:tcPr>
          <w:p w14:paraId="6151C9E6" w14:textId="77777777" w:rsidR="005E7E3A" w:rsidRPr="00805EE6" w:rsidRDefault="007575F0" w:rsidP="00A05FBF">
            <w:pPr>
              <w:widowControl w:val="0"/>
              <w:autoSpaceDE w:val="0"/>
              <w:autoSpaceDN w:val="0"/>
              <w:adjustRightInd w:val="0"/>
              <w:jc w:val="left"/>
              <w:rPr>
                <w:rFonts w:cs="Calibri"/>
                <w:szCs w:val="30"/>
                <w:lang w:val="en-US"/>
              </w:rPr>
            </w:pPr>
            <w:r w:rsidRPr="00805EE6">
              <w:rPr>
                <w:rFonts w:cs="Calibri"/>
                <w:b/>
                <w:bCs/>
                <w:szCs w:val="26"/>
                <w:lang w:val="en-US"/>
              </w:rPr>
              <w:t>58</w:t>
            </w:r>
          </w:p>
        </w:tc>
        <w:tc>
          <w:tcPr>
            <w:tcW w:w="1045" w:type="dxa"/>
            <w:gridSpan w:val="2"/>
            <w:tcBorders>
              <w:top w:val="single" w:sz="8" w:space="0" w:color="000000"/>
              <w:bottom w:val="single" w:sz="8" w:space="0" w:color="000000"/>
            </w:tcBorders>
            <w:tcMar>
              <w:top w:w="144" w:type="nil"/>
              <w:right w:w="144" w:type="nil"/>
            </w:tcMar>
            <w:vAlign w:val="center"/>
          </w:tcPr>
          <w:p w14:paraId="19BB586B" w14:textId="77777777" w:rsidR="005E7E3A" w:rsidRPr="00805EE6" w:rsidRDefault="007575F0" w:rsidP="00A05FBF">
            <w:pPr>
              <w:widowControl w:val="0"/>
              <w:autoSpaceDE w:val="0"/>
              <w:autoSpaceDN w:val="0"/>
              <w:adjustRightInd w:val="0"/>
              <w:jc w:val="left"/>
              <w:rPr>
                <w:rFonts w:cs="Calibri"/>
                <w:szCs w:val="30"/>
                <w:lang w:val="en-US"/>
              </w:rPr>
            </w:pPr>
            <w:r w:rsidRPr="00805EE6">
              <w:rPr>
                <w:rFonts w:cs="Calibri"/>
                <w:b/>
                <w:bCs/>
                <w:szCs w:val="26"/>
                <w:lang w:val="en-US"/>
              </w:rPr>
              <w:t>100%</w:t>
            </w:r>
          </w:p>
        </w:tc>
      </w:tr>
    </w:tbl>
    <w:p w14:paraId="687C1E38" w14:textId="77777777" w:rsidR="005E7E3A" w:rsidRPr="00805EE6" w:rsidRDefault="005E7E3A" w:rsidP="00A05FBF">
      <w:pPr>
        <w:jc w:val="left"/>
      </w:pPr>
    </w:p>
    <w:p w14:paraId="7CA0490B" w14:textId="096C59F0" w:rsidR="005E7E3A" w:rsidRDefault="00693FAF" w:rsidP="00A05FBF">
      <w:pPr>
        <w:jc w:val="left"/>
      </w:pPr>
      <w:r>
        <w:rPr>
          <w:noProof/>
          <w:lang w:eastAsia="en-GB"/>
        </w:rPr>
        <mc:AlternateContent>
          <mc:Choice Requires="wps">
            <w:drawing>
              <wp:anchor distT="0" distB="0" distL="114300" distR="114300" simplePos="0" relativeHeight="251653120" behindDoc="0" locked="0" layoutInCell="1" allowOverlap="1" wp14:anchorId="2969D59A" wp14:editId="5C343B00">
                <wp:simplePos x="0" y="0"/>
                <wp:positionH relativeFrom="column">
                  <wp:posOffset>31750</wp:posOffset>
                </wp:positionH>
                <wp:positionV relativeFrom="paragraph">
                  <wp:posOffset>1993900</wp:posOffset>
                </wp:positionV>
                <wp:extent cx="5556250" cy="1435100"/>
                <wp:effectExtent l="0" t="0" r="25400" b="12700"/>
                <wp:wrapTight wrapText="bothSides">
                  <wp:wrapPolygon edited="0">
                    <wp:start x="0" y="0"/>
                    <wp:lineTo x="0" y="21504"/>
                    <wp:lineTo x="21625" y="21504"/>
                    <wp:lineTo x="21625" y="0"/>
                    <wp:lineTo x="0" y="0"/>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1435100"/>
                        </a:xfrm>
                        <a:prstGeom prst="rect">
                          <a:avLst/>
                        </a:prstGeom>
                        <a:solidFill>
                          <a:schemeClr val="bg1">
                            <a:lumMod val="85000"/>
                            <a:lumOff val="0"/>
                          </a:schemeClr>
                        </a:solidFill>
                        <a:ln w="9525">
                          <a:solidFill>
                            <a:srgbClr val="000000"/>
                          </a:solidFill>
                          <a:miter lim="800000"/>
                          <a:headEnd/>
                          <a:tailEnd/>
                        </a:ln>
                      </wps:spPr>
                      <wps:txbx>
                        <w:txbxContent>
                          <w:p w14:paraId="7858C847" w14:textId="77777777" w:rsidR="00B16D97" w:rsidRDefault="00B16D97" w:rsidP="005E7E3A">
                            <w:pPr>
                              <w:rPr>
                                <w:i/>
                              </w:rPr>
                            </w:pPr>
                            <w:r>
                              <w:rPr>
                                <w:b/>
                                <w:i/>
                              </w:rPr>
                              <w:t>Points</w:t>
                            </w:r>
                            <w:r w:rsidRPr="00F6516E">
                              <w:rPr>
                                <w:b/>
                                <w:i/>
                              </w:rPr>
                              <w:t xml:space="preserve"> fo</w:t>
                            </w:r>
                            <w:r>
                              <w:rPr>
                                <w:b/>
                                <w:i/>
                              </w:rPr>
                              <w:t>r</w:t>
                            </w:r>
                            <w:r w:rsidRPr="00F6516E">
                              <w:rPr>
                                <w:b/>
                                <w:i/>
                              </w:rPr>
                              <w:t xml:space="preserve"> reflection:</w:t>
                            </w:r>
                          </w:p>
                          <w:p w14:paraId="01083F1D" w14:textId="77777777" w:rsidR="00B16D97" w:rsidRPr="00A05FBF" w:rsidRDefault="00B16D97" w:rsidP="00A05FBF">
                            <w:pPr>
                              <w:pStyle w:val="ListParagraph"/>
                              <w:numPr>
                                <w:ilvl w:val="0"/>
                                <w:numId w:val="13"/>
                              </w:numPr>
                              <w:ind w:left="714" w:hanging="357"/>
                              <w:contextualSpacing w:val="0"/>
                              <w:rPr>
                                <w:i/>
                              </w:rPr>
                            </w:pPr>
                            <w:r w:rsidRPr="00A26656">
                              <w:rPr>
                                <w:i/>
                              </w:rPr>
                              <w:t>What barriers do children and young people face that can prevent successful transitions to the community and what more could we do to overcome these?</w:t>
                            </w:r>
                          </w:p>
                          <w:p w14:paraId="3469DDA1" w14:textId="77777777" w:rsidR="00B16D97" w:rsidRPr="00A26656" w:rsidRDefault="00B16D97" w:rsidP="00A05FBF">
                            <w:pPr>
                              <w:pStyle w:val="ListParagraph"/>
                              <w:numPr>
                                <w:ilvl w:val="0"/>
                                <w:numId w:val="13"/>
                              </w:numPr>
                              <w:ind w:left="714" w:hanging="357"/>
                              <w:contextualSpacing w:val="0"/>
                              <w:rPr>
                                <w:i/>
                              </w:rPr>
                            </w:pPr>
                            <w:r w:rsidRPr="00A26656">
                              <w:rPr>
                                <w:i/>
                              </w:rPr>
                              <w:t>Some children spend time on remand and are released from court or to a period of bail. How can we ensure that they receive the support they may need to enable them to return successfully to the community?</w:t>
                            </w:r>
                          </w:p>
                          <w:p w14:paraId="5C6835C4" w14:textId="77777777" w:rsidR="00B16D97" w:rsidRDefault="00B16D97" w:rsidP="00A05F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69D59A" id="Text Box 6" o:spid="_x0000_s1043" type="#_x0000_t202" style="position:absolute;margin-left:2.5pt;margin-top:157pt;width:437.5pt;height:1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" fillcolor="#d8d8d8 [2732]">
                <v:textbox>
                  <w:txbxContent>
                    <w:p w14:paraId="7858C847" w14:textId="77777777" w:rsidR="00B16D97" w:rsidRDefault="00B16D97" w:rsidP="005E7E3A">
                      <w:pPr>
                        <w:rPr>
                          <w:i/>
                        </w:rPr>
                      </w:pPr>
                      <w:r>
                        <w:rPr>
                          <w:b/>
                          <w:i/>
                        </w:rPr>
                        <w:t>Points</w:t>
                      </w:r>
                      <w:r w:rsidRPr="00F6516E">
                        <w:rPr>
                          <w:b/>
                          <w:i/>
                        </w:rPr>
                        <w:t xml:space="preserve"> fo</w:t>
                      </w:r>
                      <w:r>
                        <w:rPr>
                          <w:b/>
                          <w:i/>
                        </w:rPr>
                        <w:t>r</w:t>
                      </w:r>
                      <w:r w:rsidRPr="00F6516E">
                        <w:rPr>
                          <w:b/>
                          <w:i/>
                        </w:rPr>
                        <w:t xml:space="preserve"> reflection:</w:t>
                      </w:r>
                    </w:p>
                    <w:p w14:paraId="01083F1D" w14:textId="77777777" w:rsidR="00B16D97" w:rsidRPr="00A05FBF" w:rsidRDefault="00B16D97" w:rsidP="00A05FBF">
                      <w:pPr>
                        <w:pStyle w:val="ListParagraph"/>
                        <w:numPr>
                          <w:ilvl w:val="0"/>
                          <w:numId w:val="13"/>
                        </w:numPr>
                        <w:ind w:left="714" w:hanging="357"/>
                        <w:contextualSpacing w:val="0"/>
                        <w:rPr>
                          <w:i/>
                        </w:rPr>
                      </w:pPr>
                      <w:r w:rsidRPr="00A26656">
                        <w:rPr>
                          <w:i/>
                        </w:rPr>
                        <w:t>What barriers do children and young people face that can prevent successful transitions to the community and what more could we do to overcome these?</w:t>
                      </w:r>
                    </w:p>
                    <w:p w14:paraId="3469DDA1" w14:textId="77777777" w:rsidR="00B16D97" w:rsidRPr="00A26656" w:rsidRDefault="00B16D97" w:rsidP="00A05FBF">
                      <w:pPr>
                        <w:pStyle w:val="ListParagraph"/>
                        <w:numPr>
                          <w:ilvl w:val="0"/>
                          <w:numId w:val="13"/>
                        </w:numPr>
                        <w:ind w:left="714" w:hanging="357"/>
                        <w:contextualSpacing w:val="0"/>
                        <w:rPr>
                          <w:i/>
                        </w:rPr>
                      </w:pPr>
                      <w:r w:rsidRPr="00A26656">
                        <w:rPr>
                          <w:i/>
                        </w:rPr>
                        <w:t>Some children spend time on remand and are released from court or to a period of bail. How can we ensure that they receive the support they may need to enable them to return successfully to the community?</w:t>
                      </w:r>
                    </w:p>
                    <w:p w14:paraId="5C6835C4" w14:textId="77777777" w:rsidR="00B16D97" w:rsidRDefault="00B16D97" w:rsidP="00A05FBF"/>
                  </w:txbxContent>
                </v:textbox>
                <w10:wrap type="tight"/>
              </v:shape>
            </w:pict>
          </mc:Fallback>
        </mc:AlternateContent>
      </w:r>
      <w:r w:rsidR="007575F0">
        <w:t xml:space="preserve">The data in this table shows that only a third of 16 </w:t>
      </w:r>
      <w:r w:rsidR="00196392">
        <w:t>and</w:t>
      </w:r>
      <w:r w:rsidR="007575F0">
        <w:t xml:space="preserve"> 17 year olds who were not under statutory supervision and were liberated from HMYOI Polmont in 2015 were liberated because their sentence had expired.</w:t>
      </w:r>
      <w:r w:rsidR="00120859">
        <w:t xml:space="preserve"> </w:t>
      </w:r>
      <w:r w:rsidR="007575F0">
        <w:t>In these cases, depending on sentence length, there was the possibility of having detailed plans in place for their return to the community.</w:t>
      </w:r>
      <w:r w:rsidR="00120859">
        <w:t xml:space="preserve"> </w:t>
      </w:r>
      <w:r w:rsidR="007575F0">
        <w:t xml:space="preserve">The </w:t>
      </w:r>
      <w:r w:rsidR="007575F0">
        <w:lastRenderedPageBreak/>
        <w:t>remaining two-thirds were liberated for other reasons: release on bail or interim liberation; transition to a different placement; and release to the community directly from court or through the Procurator Fiscal.</w:t>
      </w:r>
      <w:r w:rsidR="00120859">
        <w:t xml:space="preserve"> </w:t>
      </w:r>
      <w:r w:rsidR="007575F0">
        <w:t>In these instances, systematic support for the children’s transition from custody might not be in place.</w:t>
      </w:r>
      <w:r w:rsidR="00120859">
        <w:t xml:space="preserve"> </w:t>
      </w:r>
      <w:r w:rsidR="007575F0">
        <w:t>Throughcare is an extremely challenging area of practice but if we are to improve outcomes for these children and young people, and ultimately for the benefit of society, we need to seek to get it right every time a child or young person i</w:t>
      </w:r>
      <w:r w:rsidR="00196392">
        <w:t>s</w:t>
      </w:r>
      <w:r w:rsidR="007575F0">
        <w:t xml:space="preserve"> released from custody.</w:t>
      </w:r>
    </w:p>
    <w:p w14:paraId="2C1F311F" w14:textId="77777777" w:rsidR="005E7E3A" w:rsidRDefault="005E7E3A" w:rsidP="00A05FBF">
      <w:pPr>
        <w:jc w:val="left"/>
      </w:pPr>
    </w:p>
    <w:p w14:paraId="43AC2B22" w14:textId="77777777" w:rsidR="005E7E3A" w:rsidRDefault="007575F0" w:rsidP="00A05FBF">
      <w:pPr>
        <w:jc w:val="left"/>
        <w:rPr>
          <w:b/>
        </w:rPr>
      </w:pPr>
      <w:r>
        <w:rPr>
          <w:b/>
        </w:rPr>
        <w:t xml:space="preserve">3.3 </w:t>
      </w:r>
      <w:r w:rsidRPr="003C02FD">
        <w:rPr>
          <w:b/>
        </w:rPr>
        <w:t>Reconviction rates</w:t>
      </w:r>
    </w:p>
    <w:p w14:paraId="3EFF8C05" w14:textId="77777777" w:rsidR="005E7E3A" w:rsidRDefault="007575F0" w:rsidP="00A05FBF">
      <w:pPr>
        <w:jc w:val="left"/>
      </w:pPr>
      <w:r>
        <w:t>R</w:t>
      </w:r>
      <w:r w:rsidRPr="00AA6AF0">
        <w:t>econviction</w:t>
      </w:r>
      <w:r w:rsidRPr="00F6516E">
        <w:t xml:space="preserve"> rates</w:t>
      </w:r>
      <w:r>
        <w:t xml:space="preserve"> for </w:t>
      </w:r>
      <w:r w:rsidRPr="00E24F7B">
        <w:rPr>
          <w:bCs/>
        </w:rPr>
        <w:t xml:space="preserve">children and young people who were reconvicted within one year after having been discharged from custody are </w:t>
      </w:r>
      <w:r>
        <w:rPr>
          <w:bCs/>
        </w:rPr>
        <w:t>shown in Table 4</w:t>
      </w:r>
      <w:r w:rsidRPr="00E24F7B">
        <w:rPr>
          <w:bCs/>
        </w:rPr>
        <w:t xml:space="preserve">. </w:t>
      </w:r>
    </w:p>
    <w:p w14:paraId="6CAB7F65" w14:textId="7F2A7630" w:rsidR="00636A60" w:rsidRDefault="006F0F98" w:rsidP="006F0F98">
      <w:pPr>
        <w:jc w:val="left"/>
      </w:pPr>
      <w:r>
        <w:t xml:space="preserve">It should be noted that reconviction rates are rather </w:t>
      </w:r>
      <w:r w:rsidR="004922BA">
        <w:t>blunt measures and</w:t>
      </w:r>
      <w:r>
        <w:t xml:space="preserve"> should be treated with caution.</w:t>
      </w:r>
      <w:r w:rsidR="00120859">
        <w:t xml:space="preserve"> </w:t>
      </w:r>
      <w:r>
        <w:t>For a number of reasons</w:t>
      </w:r>
      <w:r w:rsidDel="00AD4D96">
        <w:t xml:space="preserve"> </w:t>
      </w:r>
      <w:r>
        <w:t>they should not be viewed as a measure of the effective</w:t>
      </w:r>
      <w:r w:rsidR="00146B6C">
        <w:t>ness of a youth justice system:</w:t>
      </w:r>
      <w:r>
        <w:t xml:space="preserve"> the new conviction may </w:t>
      </w:r>
      <w:r w:rsidR="006E0166">
        <w:t xml:space="preserve">in fact </w:t>
      </w:r>
      <w:r>
        <w:t>be for an offence which was committed before the young person’</w:t>
      </w:r>
      <w:r w:rsidR="006E0166">
        <w:t>s time in custody (</w:t>
      </w:r>
      <w:r>
        <w:t>i</w:t>
      </w:r>
      <w:r w:rsidRPr="006F0F98">
        <w:t>t is not known to what extent the reconvictions are for offences</w:t>
      </w:r>
      <w:r w:rsidR="00736A65">
        <w:t xml:space="preserve"> </w:t>
      </w:r>
      <w:r w:rsidRPr="006F0F98">
        <w:t>which were committed after release from custody</w:t>
      </w:r>
      <w:r w:rsidR="006E0166">
        <w:t>);</w:t>
      </w:r>
      <w:r>
        <w:t xml:space="preserve"> the path to desistance is not straightforward and may include some further</w:t>
      </w:r>
      <w:r w:rsidR="006E0166">
        <w:t xml:space="preserve"> offending</w:t>
      </w:r>
      <w:r w:rsidRPr="006F0F98">
        <w:t xml:space="preserve">; and the reconviction rate does not take </w:t>
      </w:r>
      <w:r w:rsidR="006E0166">
        <w:t>account of the gravity of the additional</w:t>
      </w:r>
      <w:r w:rsidRPr="006F0F98">
        <w:t xml:space="preserve"> offence/s. </w:t>
      </w:r>
    </w:p>
    <w:p w14:paraId="0A432EE5" w14:textId="77777777" w:rsidR="00A30D0E" w:rsidRPr="006F0F98" w:rsidRDefault="00A30D0E" w:rsidP="006F0F98">
      <w:pPr>
        <w:jc w:val="left"/>
      </w:pPr>
    </w:p>
    <w:p w14:paraId="4E6ABB91" w14:textId="77777777" w:rsidR="00736A65" w:rsidRPr="00823B5C" w:rsidRDefault="007575F0" w:rsidP="00736A65">
      <w:pPr>
        <w:rPr>
          <w:b/>
        </w:rPr>
      </w:pPr>
      <w:r>
        <w:rPr>
          <w:b/>
        </w:rPr>
        <w:t xml:space="preserve">Table 4: </w:t>
      </w:r>
      <w:r w:rsidRPr="0014392E">
        <w:rPr>
          <w:b/>
        </w:rPr>
        <w:t xml:space="preserve">Reconviction rates </w:t>
      </w:r>
      <w:r>
        <w:rPr>
          <w:b/>
        </w:rPr>
        <w:t>after one year for different cohorts of children and young people f</w:t>
      </w:r>
      <w:r w:rsidRPr="0014392E">
        <w:rPr>
          <w:b/>
        </w:rPr>
        <w:t>ollowing discharge from custody</w:t>
      </w:r>
      <w:r w:rsidR="004922BA">
        <w:rPr>
          <w:b/>
        </w:rPr>
        <w:t>: all disposals (custodial and non-custodial)</w:t>
      </w:r>
    </w:p>
    <w:tbl>
      <w:tblPr>
        <w:tblStyle w:val="TableGrid"/>
        <w:tblW w:w="0" w:type="auto"/>
        <w:tblLook w:val="04A0" w:firstRow="1" w:lastRow="0" w:firstColumn="1" w:lastColumn="0" w:noHBand="0" w:noVBand="1"/>
      </w:tblPr>
      <w:tblGrid>
        <w:gridCol w:w="3381"/>
        <w:gridCol w:w="1127"/>
        <w:gridCol w:w="1127"/>
        <w:gridCol w:w="1127"/>
        <w:gridCol w:w="1127"/>
        <w:gridCol w:w="1127"/>
      </w:tblGrid>
      <w:tr w:rsidR="00736A65" w:rsidRPr="00966F64" w14:paraId="7B5352D2" w14:textId="77777777" w:rsidTr="00804962">
        <w:tc>
          <w:tcPr>
            <w:tcW w:w="9016" w:type="dxa"/>
            <w:gridSpan w:val="6"/>
          </w:tcPr>
          <w:p w14:paraId="6FAA823D" w14:textId="77777777" w:rsidR="00736A65" w:rsidRPr="00966F64" w:rsidRDefault="00736A65" w:rsidP="00804962">
            <w:pPr>
              <w:spacing w:before="100" w:beforeAutospacing="1" w:after="100" w:afterAutospacing="1"/>
              <w:jc w:val="left"/>
            </w:pPr>
            <w:r w:rsidRPr="00966F64">
              <w:rPr>
                <w:b/>
                <w:bCs/>
              </w:rPr>
              <w:t xml:space="preserve">Reconviction rates for 16 and 17 year olds </w:t>
            </w:r>
            <w:r w:rsidRPr="00966F64">
              <w:rPr>
                <w:b/>
              </w:rPr>
              <w:t>discharged from custody: all disposals (custodial and non-custodial)</w:t>
            </w:r>
          </w:p>
        </w:tc>
      </w:tr>
      <w:tr w:rsidR="00736A65" w:rsidRPr="00966F64" w14:paraId="014CEEE5" w14:textId="77777777" w:rsidTr="001E7AA4">
        <w:trPr>
          <w:trHeight w:val="277"/>
        </w:trPr>
        <w:tc>
          <w:tcPr>
            <w:tcW w:w="3381" w:type="dxa"/>
            <w:vMerge w:val="restart"/>
            <w:tcBorders>
              <w:bottom w:val="nil"/>
            </w:tcBorders>
          </w:tcPr>
          <w:p w14:paraId="469D3B73" w14:textId="77777777" w:rsidR="00736A65" w:rsidRPr="00966F64" w:rsidRDefault="00736A65" w:rsidP="00804962">
            <w:pPr>
              <w:spacing w:before="100" w:beforeAutospacing="1" w:after="100" w:afterAutospacing="1" w:line="259" w:lineRule="auto"/>
              <w:contextualSpacing/>
              <w:jc w:val="left"/>
            </w:pPr>
          </w:p>
        </w:tc>
        <w:tc>
          <w:tcPr>
            <w:tcW w:w="1127" w:type="dxa"/>
            <w:vMerge w:val="restart"/>
            <w:vAlign w:val="bottom"/>
          </w:tcPr>
          <w:p w14:paraId="18FE79AE" w14:textId="454B9BAF" w:rsidR="00736A65" w:rsidRPr="00966F64" w:rsidRDefault="00736A65" w:rsidP="001E7AA4">
            <w:pPr>
              <w:spacing w:before="100" w:beforeAutospacing="1" w:after="100" w:afterAutospacing="1"/>
              <w:jc w:val="center"/>
            </w:pPr>
            <w:r w:rsidRPr="00966F64">
              <w:t>All</w:t>
            </w:r>
            <w:r w:rsidR="00120859">
              <w:t xml:space="preserve">     </w:t>
            </w:r>
            <w:r w:rsidRPr="00966F64">
              <w:t xml:space="preserve"> (n = 146)</w:t>
            </w:r>
          </w:p>
        </w:tc>
        <w:tc>
          <w:tcPr>
            <w:tcW w:w="4508" w:type="dxa"/>
            <w:gridSpan w:val="4"/>
          </w:tcPr>
          <w:p w14:paraId="758EC5F3" w14:textId="77777777" w:rsidR="00736A65" w:rsidRPr="00966F64" w:rsidRDefault="00736A65" w:rsidP="00804962">
            <w:pPr>
              <w:spacing w:before="100" w:beforeAutospacing="1" w:after="100" w:afterAutospacing="1"/>
              <w:jc w:val="center"/>
            </w:pPr>
            <w:r w:rsidRPr="00966F64">
              <w:t>Number of previous convictions</w:t>
            </w:r>
          </w:p>
        </w:tc>
      </w:tr>
      <w:tr w:rsidR="00736A65" w:rsidRPr="00966F64" w14:paraId="5CE89765" w14:textId="77777777" w:rsidTr="001E7AA4">
        <w:trPr>
          <w:trHeight w:val="637"/>
        </w:trPr>
        <w:tc>
          <w:tcPr>
            <w:tcW w:w="3381" w:type="dxa"/>
            <w:vMerge/>
            <w:tcBorders>
              <w:top w:val="nil"/>
              <w:bottom w:val="nil"/>
            </w:tcBorders>
          </w:tcPr>
          <w:p w14:paraId="7F758527" w14:textId="77777777" w:rsidR="00736A65" w:rsidRPr="00966F64" w:rsidRDefault="00736A65" w:rsidP="00804962">
            <w:pPr>
              <w:spacing w:before="100" w:beforeAutospacing="1" w:after="100" w:afterAutospacing="1"/>
              <w:contextualSpacing/>
              <w:jc w:val="left"/>
              <w:rPr>
                <w:b/>
                <w:bCs/>
              </w:rPr>
            </w:pPr>
          </w:p>
        </w:tc>
        <w:tc>
          <w:tcPr>
            <w:tcW w:w="1127" w:type="dxa"/>
            <w:vMerge/>
            <w:tcBorders>
              <w:bottom w:val="single" w:sz="4" w:space="0" w:color="auto"/>
            </w:tcBorders>
          </w:tcPr>
          <w:p w14:paraId="5A8231B0" w14:textId="77777777" w:rsidR="00736A65" w:rsidRPr="00966F64" w:rsidRDefault="00736A65" w:rsidP="00804962">
            <w:pPr>
              <w:spacing w:before="100" w:beforeAutospacing="1" w:after="100" w:afterAutospacing="1"/>
              <w:jc w:val="center"/>
            </w:pPr>
          </w:p>
        </w:tc>
        <w:tc>
          <w:tcPr>
            <w:tcW w:w="1127" w:type="dxa"/>
            <w:tcBorders>
              <w:bottom w:val="single" w:sz="4" w:space="0" w:color="auto"/>
            </w:tcBorders>
          </w:tcPr>
          <w:p w14:paraId="4FB9105E" w14:textId="21715914" w:rsidR="00736A65" w:rsidRPr="00966F64" w:rsidRDefault="00736A65" w:rsidP="001E7AA4">
            <w:pPr>
              <w:spacing w:before="100" w:beforeAutospacing="1" w:after="100" w:afterAutospacing="1"/>
              <w:jc w:val="center"/>
            </w:pPr>
            <w:r w:rsidRPr="00966F64">
              <w:t>None</w:t>
            </w:r>
            <w:r w:rsidR="00120859">
              <w:t xml:space="preserve">   </w:t>
            </w:r>
            <w:r w:rsidRPr="00966F64">
              <w:t>(n = 55)</w:t>
            </w:r>
          </w:p>
        </w:tc>
        <w:tc>
          <w:tcPr>
            <w:tcW w:w="1127" w:type="dxa"/>
            <w:tcBorders>
              <w:bottom w:val="single" w:sz="4" w:space="0" w:color="auto"/>
            </w:tcBorders>
          </w:tcPr>
          <w:p w14:paraId="09B5C16A" w14:textId="08CF43CA" w:rsidR="00736A65" w:rsidRPr="00966F64" w:rsidRDefault="00736A65" w:rsidP="001E7AA4">
            <w:pPr>
              <w:spacing w:before="100" w:beforeAutospacing="1" w:after="100" w:afterAutospacing="1"/>
              <w:jc w:val="center"/>
            </w:pPr>
            <w:r w:rsidRPr="00966F64">
              <w:t>1 or 2</w:t>
            </w:r>
            <w:r w:rsidR="00120859">
              <w:t xml:space="preserve">  </w:t>
            </w:r>
            <w:r w:rsidRPr="00966F64">
              <w:t xml:space="preserve"> (n =44)</w:t>
            </w:r>
          </w:p>
        </w:tc>
        <w:tc>
          <w:tcPr>
            <w:tcW w:w="1127" w:type="dxa"/>
            <w:tcBorders>
              <w:bottom w:val="single" w:sz="4" w:space="0" w:color="auto"/>
            </w:tcBorders>
          </w:tcPr>
          <w:p w14:paraId="1CC9BC21" w14:textId="5EB4433A" w:rsidR="00736A65" w:rsidRPr="00966F64" w:rsidRDefault="00736A65" w:rsidP="001E7AA4">
            <w:pPr>
              <w:spacing w:before="100" w:beforeAutospacing="1" w:after="100" w:afterAutospacing="1"/>
              <w:jc w:val="center"/>
            </w:pPr>
            <w:r w:rsidRPr="00966F64">
              <w:t>3 to 10</w:t>
            </w:r>
            <w:r w:rsidR="00120859">
              <w:t xml:space="preserve">  </w:t>
            </w:r>
            <w:r w:rsidRPr="00966F64">
              <w:t>(n = 44)</w:t>
            </w:r>
          </w:p>
        </w:tc>
        <w:tc>
          <w:tcPr>
            <w:tcW w:w="1127" w:type="dxa"/>
            <w:tcBorders>
              <w:bottom w:val="single" w:sz="4" w:space="0" w:color="auto"/>
            </w:tcBorders>
          </w:tcPr>
          <w:p w14:paraId="0242EF72" w14:textId="77777777" w:rsidR="00736A65" w:rsidRPr="00966F64" w:rsidRDefault="00736A65" w:rsidP="001E7AA4">
            <w:pPr>
              <w:spacing w:before="100" w:beforeAutospacing="1" w:after="100" w:afterAutospacing="1"/>
              <w:jc w:val="center"/>
            </w:pPr>
            <w:r w:rsidRPr="00966F64">
              <w:t>Over 10 (n = 3)</w:t>
            </w:r>
          </w:p>
        </w:tc>
      </w:tr>
      <w:tr w:rsidR="00736A65" w:rsidRPr="00966F64" w14:paraId="75625833" w14:textId="77777777" w:rsidTr="00966F64">
        <w:tc>
          <w:tcPr>
            <w:tcW w:w="3381" w:type="dxa"/>
            <w:tcBorders>
              <w:top w:val="nil"/>
              <w:bottom w:val="single" w:sz="4" w:space="0" w:color="auto"/>
            </w:tcBorders>
          </w:tcPr>
          <w:p w14:paraId="6204D343" w14:textId="77777777" w:rsidR="00736A65" w:rsidRPr="00966F64" w:rsidRDefault="00736A65" w:rsidP="00804962">
            <w:pPr>
              <w:spacing w:before="100" w:beforeAutospacing="1" w:after="100" w:afterAutospacing="1"/>
              <w:jc w:val="left"/>
            </w:pPr>
            <w:r w:rsidRPr="00966F64">
              <w:t>2012-13 cohort (male and female)</w:t>
            </w:r>
          </w:p>
        </w:tc>
        <w:tc>
          <w:tcPr>
            <w:tcW w:w="1127" w:type="dxa"/>
            <w:shd w:val="clear" w:color="auto" w:fill="auto"/>
          </w:tcPr>
          <w:p w14:paraId="6E298C73" w14:textId="77777777" w:rsidR="00736A65" w:rsidRPr="00966F64" w:rsidRDefault="00736A65" w:rsidP="001E7AA4">
            <w:pPr>
              <w:spacing w:before="100" w:beforeAutospacing="1" w:after="100" w:afterAutospacing="1"/>
              <w:jc w:val="center"/>
            </w:pPr>
            <w:r w:rsidRPr="00966F64">
              <w:t>52.7%</w:t>
            </w:r>
          </w:p>
        </w:tc>
        <w:tc>
          <w:tcPr>
            <w:tcW w:w="1127" w:type="dxa"/>
            <w:shd w:val="clear" w:color="auto" w:fill="auto"/>
          </w:tcPr>
          <w:p w14:paraId="4AFE132F" w14:textId="77777777" w:rsidR="00736A65" w:rsidRPr="00966F64" w:rsidRDefault="00736A65" w:rsidP="001E7AA4">
            <w:pPr>
              <w:spacing w:before="100" w:beforeAutospacing="1" w:after="100" w:afterAutospacing="1"/>
              <w:jc w:val="center"/>
            </w:pPr>
            <w:r w:rsidRPr="00966F64">
              <w:t>36%</w:t>
            </w:r>
          </w:p>
        </w:tc>
        <w:tc>
          <w:tcPr>
            <w:tcW w:w="1127" w:type="dxa"/>
            <w:shd w:val="clear" w:color="auto" w:fill="auto"/>
          </w:tcPr>
          <w:p w14:paraId="1032D236" w14:textId="77777777" w:rsidR="00736A65" w:rsidRPr="00966F64" w:rsidRDefault="00736A65" w:rsidP="001E7AA4">
            <w:pPr>
              <w:spacing w:before="100" w:beforeAutospacing="1" w:after="100" w:afterAutospacing="1"/>
              <w:jc w:val="center"/>
            </w:pPr>
            <w:r w:rsidRPr="00966F64">
              <w:t>52%</w:t>
            </w:r>
          </w:p>
        </w:tc>
        <w:tc>
          <w:tcPr>
            <w:tcW w:w="1127" w:type="dxa"/>
            <w:shd w:val="clear" w:color="auto" w:fill="auto"/>
          </w:tcPr>
          <w:p w14:paraId="08B716D2" w14:textId="77777777" w:rsidR="00736A65" w:rsidRPr="00966F64" w:rsidRDefault="00736A65" w:rsidP="001E7AA4">
            <w:pPr>
              <w:spacing w:before="100" w:beforeAutospacing="1" w:after="100" w:afterAutospacing="1"/>
              <w:jc w:val="center"/>
            </w:pPr>
            <w:r w:rsidRPr="00966F64">
              <w:t>70%</w:t>
            </w:r>
          </w:p>
        </w:tc>
        <w:tc>
          <w:tcPr>
            <w:tcW w:w="1127" w:type="dxa"/>
            <w:shd w:val="clear" w:color="auto" w:fill="auto"/>
          </w:tcPr>
          <w:p w14:paraId="72F3286A" w14:textId="77777777" w:rsidR="00736A65" w:rsidRPr="00966F64" w:rsidRDefault="00736A65" w:rsidP="001E7AA4">
            <w:pPr>
              <w:spacing w:before="100" w:beforeAutospacing="1" w:after="100" w:afterAutospacing="1"/>
              <w:jc w:val="center"/>
            </w:pPr>
            <w:r w:rsidRPr="00966F64">
              <w:t>-</w:t>
            </w:r>
          </w:p>
        </w:tc>
      </w:tr>
      <w:tr w:rsidR="00736A65" w:rsidRPr="00966F64" w14:paraId="5973452E" w14:textId="77777777" w:rsidTr="001E7AA4">
        <w:trPr>
          <w:trHeight w:val="310"/>
        </w:trPr>
        <w:tc>
          <w:tcPr>
            <w:tcW w:w="3381" w:type="dxa"/>
            <w:vMerge w:val="restart"/>
            <w:tcBorders>
              <w:bottom w:val="nil"/>
            </w:tcBorders>
          </w:tcPr>
          <w:p w14:paraId="58DE99BB" w14:textId="77777777" w:rsidR="00736A65" w:rsidRPr="00966F64" w:rsidRDefault="00736A65" w:rsidP="00804962">
            <w:pPr>
              <w:spacing w:before="100" w:beforeAutospacing="1" w:after="100" w:afterAutospacing="1" w:line="259" w:lineRule="auto"/>
              <w:contextualSpacing/>
              <w:jc w:val="left"/>
            </w:pPr>
          </w:p>
        </w:tc>
        <w:tc>
          <w:tcPr>
            <w:tcW w:w="1127" w:type="dxa"/>
            <w:vMerge w:val="restart"/>
            <w:vAlign w:val="bottom"/>
          </w:tcPr>
          <w:p w14:paraId="6EBC88DA" w14:textId="38B961AD" w:rsidR="00736A65" w:rsidRPr="00966F64" w:rsidRDefault="00736A65" w:rsidP="001E7AA4">
            <w:pPr>
              <w:spacing w:before="100" w:beforeAutospacing="1" w:after="100" w:afterAutospacing="1"/>
              <w:jc w:val="center"/>
            </w:pPr>
            <w:r w:rsidRPr="00966F64">
              <w:t>All</w:t>
            </w:r>
            <w:r w:rsidR="00120859">
              <w:t xml:space="preserve">     </w:t>
            </w:r>
            <w:r w:rsidRPr="00966F64">
              <w:t xml:space="preserve"> (n = 132)</w:t>
            </w:r>
          </w:p>
        </w:tc>
        <w:tc>
          <w:tcPr>
            <w:tcW w:w="4508" w:type="dxa"/>
            <w:gridSpan w:val="4"/>
          </w:tcPr>
          <w:p w14:paraId="51DAFEF1" w14:textId="77777777" w:rsidR="00736A65" w:rsidRPr="00966F64" w:rsidRDefault="00736A65" w:rsidP="00804962">
            <w:pPr>
              <w:spacing w:before="100" w:beforeAutospacing="1" w:after="100" w:afterAutospacing="1"/>
              <w:jc w:val="center"/>
            </w:pPr>
            <w:r w:rsidRPr="00966F64">
              <w:t>Number of previous convictions</w:t>
            </w:r>
          </w:p>
        </w:tc>
      </w:tr>
      <w:tr w:rsidR="00736A65" w:rsidRPr="00966F64" w14:paraId="74BA125A" w14:textId="77777777" w:rsidTr="00804962">
        <w:trPr>
          <w:trHeight w:val="425"/>
        </w:trPr>
        <w:tc>
          <w:tcPr>
            <w:tcW w:w="3381" w:type="dxa"/>
            <w:vMerge/>
            <w:tcBorders>
              <w:top w:val="nil"/>
              <w:bottom w:val="nil"/>
            </w:tcBorders>
          </w:tcPr>
          <w:p w14:paraId="3631E98D" w14:textId="77777777" w:rsidR="00736A65" w:rsidRPr="00966F64" w:rsidRDefault="00736A65" w:rsidP="00804962">
            <w:pPr>
              <w:spacing w:before="100" w:beforeAutospacing="1" w:after="100" w:afterAutospacing="1"/>
              <w:contextualSpacing/>
              <w:jc w:val="left"/>
              <w:rPr>
                <w:b/>
                <w:bCs/>
              </w:rPr>
            </w:pPr>
          </w:p>
        </w:tc>
        <w:tc>
          <w:tcPr>
            <w:tcW w:w="1127" w:type="dxa"/>
            <w:vMerge/>
          </w:tcPr>
          <w:p w14:paraId="33D99905" w14:textId="77777777" w:rsidR="00736A65" w:rsidRPr="00966F64" w:rsidRDefault="00736A65" w:rsidP="00804962">
            <w:pPr>
              <w:spacing w:before="100" w:beforeAutospacing="1" w:after="100" w:afterAutospacing="1"/>
              <w:jc w:val="center"/>
            </w:pPr>
          </w:p>
        </w:tc>
        <w:tc>
          <w:tcPr>
            <w:tcW w:w="1127" w:type="dxa"/>
          </w:tcPr>
          <w:p w14:paraId="3DD023A4" w14:textId="7AD66C26" w:rsidR="00736A65" w:rsidRPr="00966F64" w:rsidRDefault="00736A65" w:rsidP="00804962">
            <w:pPr>
              <w:spacing w:before="100" w:beforeAutospacing="1" w:after="100" w:afterAutospacing="1"/>
              <w:jc w:val="center"/>
            </w:pPr>
            <w:r w:rsidRPr="00966F64">
              <w:t>None</w:t>
            </w:r>
            <w:r w:rsidR="00120859">
              <w:t xml:space="preserve">   </w:t>
            </w:r>
            <w:r w:rsidRPr="00966F64">
              <w:t>(n = 47 )</w:t>
            </w:r>
          </w:p>
        </w:tc>
        <w:tc>
          <w:tcPr>
            <w:tcW w:w="1127" w:type="dxa"/>
          </w:tcPr>
          <w:p w14:paraId="74F427B6" w14:textId="31709DB3" w:rsidR="00736A65" w:rsidRPr="00966F64" w:rsidRDefault="00736A65" w:rsidP="00966F64">
            <w:pPr>
              <w:spacing w:before="100" w:beforeAutospacing="1" w:after="100" w:afterAutospacing="1"/>
              <w:jc w:val="left"/>
            </w:pPr>
            <w:r w:rsidRPr="00966F64">
              <w:t>1 or 2</w:t>
            </w:r>
            <w:r w:rsidR="00120859">
              <w:t xml:space="preserve">  </w:t>
            </w:r>
            <w:r w:rsidRPr="00966F64">
              <w:t xml:space="preserve"> (n = 42)</w:t>
            </w:r>
          </w:p>
        </w:tc>
        <w:tc>
          <w:tcPr>
            <w:tcW w:w="1127" w:type="dxa"/>
          </w:tcPr>
          <w:p w14:paraId="55A468DA" w14:textId="0A60CA07" w:rsidR="00736A65" w:rsidRPr="00966F64" w:rsidRDefault="00736A65" w:rsidP="00966F64">
            <w:pPr>
              <w:spacing w:before="100" w:beforeAutospacing="1" w:after="100" w:afterAutospacing="1"/>
              <w:jc w:val="left"/>
            </w:pPr>
            <w:r w:rsidRPr="00966F64">
              <w:t>3 to 10</w:t>
            </w:r>
            <w:r w:rsidR="00120859">
              <w:t xml:space="preserve">  </w:t>
            </w:r>
            <w:r w:rsidRPr="00966F64">
              <w:t>(n = 41)</w:t>
            </w:r>
          </w:p>
        </w:tc>
        <w:tc>
          <w:tcPr>
            <w:tcW w:w="1127" w:type="dxa"/>
          </w:tcPr>
          <w:p w14:paraId="1F57573A" w14:textId="77777777" w:rsidR="00736A65" w:rsidRPr="00966F64" w:rsidRDefault="00736A65" w:rsidP="00966F64">
            <w:pPr>
              <w:spacing w:before="100" w:beforeAutospacing="1" w:after="100" w:afterAutospacing="1"/>
              <w:jc w:val="left"/>
            </w:pPr>
            <w:r w:rsidRPr="00966F64">
              <w:t>Over 10 (n = 2 )</w:t>
            </w:r>
          </w:p>
        </w:tc>
      </w:tr>
      <w:tr w:rsidR="00736A65" w:rsidRPr="00966F64" w14:paraId="65D3267E" w14:textId="77777777" w:rsidTr="00804962">
        <w:tc>
          <w:tcPr>
            <w:tcW w:w="3381" w:type="dxa"/>
            <w:tcBorders>
              <w:top w:val="nil"/>
              <w:bottom w:val="single" w:sz="4" w:space="0" w:color="auto"/>
            </w:tcBorders>
          </w:tcPr>
          <w:p w14:paraId="215EEF13" w14:textId="77777777" w:rsidR="00736A65" w:rsidRPr="00966F64" w:rsidRDefault="00736A65" w:rsidP="00804962">
            <w:pPr>
              <w:spacing w:before="100" w:beforeAutospacing="1" w:after="100" w:afterAutospacing="1"/>
              <w:jc w:val="left"/>
            </w:pPr>
            <w:r w:rsidRPr="00966F64">
              <w:t>2013-14 cohort (male and female)</w:t>
            </w:r>
          </w:p>
        </w:tc>
        <w:tc>
          <w:tcPr>
            <w:tcW w:w="1127" w:type="dxa"/>
          </w:tcPr>
          <w:p w14:paraId="5206606D" w14:textId="77777777" w:rsidR="00736A65" w:rsidRPr="00966F64" w:rsidRDefault="00736A65" w:rsidP="00804962">
            <w:pPr>
              <w:spacing w:before="100" w:beforeAutospacing="1" w:after="100" w:afterAutospacing="1"/>
              <w:jc w:val="center"/>
            </w:pPr>
            <w:r w:rsidRPr="00966F64">
              <w:t>47.0%</w:t>
            </w:r>
          </w:p>
        </w:tc>
        <w:tc>
          <w:tcPr>
            <w:tcW w:w="1127" w:type="dxa"/>
          </w:tcPr>
          <w:p w14:paraId="59AE1C19" w14:textId="77777777" w:rsidR="00736A65" w:rsidRPr="00966F64" w:rsidRDefault="00736A65" w:rsidP="00804962">
            <w:pPr>
              <w:spacing w:before="100" w:beforeAutospacing="1" w:after="100" w:afterAutospacing="1"/>
              <w:jc w:val="center"/>
            </w:pPr>
            <w:r w:rsidRPr="00966F64">
              <w:t>32%</w:t>
            </w:r>
          </w:p>
        </w:tc>
        <w:tc>
          <w:tcPr>
            <w:tcW w:w="1127" w:type="dxa"/>
          </w:tcPr>
          <w:p w14:paraId="0778D782" w14:textId="77777777" w:rsidR="00736A65" w:rsidRPr="00966F64" w:rsidRDefault="00736A65" w:rsidP="00804962">
            <w:pPr>
              <w:spacing w:before="100" w:beforeAutospacing="1" w:after="100" w:afterAutospacing="1"/>
              <w:jc w:val="center"/>
            </w:pPr>
            <w:r w:rsidRPr="00966F64">
              <w:t>50%</w:t>
            </w:r>
          </w:p>
        </w:tc>
        <w:tc>
          <w:tcPr>
            <w:tcW w:w="1127" w:type="dxa"/>
          </w:tcPr>
          <w:p w14:paraId="41F04355" w14:textId="77777777" w:rsidR="00736A65" w:rsidRPr="00966F64" w:rsidRDefault="00736A65" w:rsidP="00804962">
            <w:pPr>
              <w:spacing w:before="100" w:beforeAutospacing="1" w:after="100" w:afterAutospacing="1"/>
              <w:jc w:val="center"/>
            </w:pPr>
            <w:r w:rsidRPr="00966F64">
              <w:t>61%</w:t>
            </w:r>
          </w:p>
        </w:tc>
        <w:tc>
          <w:tcPr>
            <w:tcW w:w="1127" w:type="dxa"/>
          </w:tcPr>
          <w:p w14:paraId="3953FB0E" w14:textId="77777777" w:rsidR="00736A65" w:rsidRPr="00966F64" w:rsidRDefault="00736A65" w:rsidP="00804962">
            <w:pPr>
              <w:spacing w:before="100" w:beforeAutospacing="1" w:after="100" w:afterAutospacing="1"/>
              <w:jc w:val="center"/>
            </w:pPr>
            <w:r w:rsidRPr="00966F64">
              <w:t>-</w:t>
            </w:r>
          </w:p>
        </w:tc>
      </w:tr>
      <w:tr w:rsidR="00736A65" w:rsidRPr="00966F64" w14:paraId="34D26D70" w14:textId="77777777" w:rsidTr="001E7AA4">
        <w:trPr>
          <w:trHeight w:val="203"/>
        </w:trPr>
        <w:tc>
          <w:tcPr>
            <w:tcW w:w="3381" w:type="dxa"/>
            <w:vMerge w:val="restart"/>
            <w:tcBorders>
              <w:bottom w:val="nil"/>
            </w:tcBorders>
          </w:tcPr>
          <w:p w14:paraId="7078AAE1" w14:textId="77777777" w:rsidR="00736A65" w:rsidRPr="00966F64" w:rsidRDefault="00736A65" w:rsidP="00966F64">
            <w:pPr>
              <w:spacing w:before="100" w:beforeAutospacing="1" w:after="100" w:afterAutospacing="1"/>
              <w:jc w:val="left"/>
            </w:pPr>
          </w:p>
        </w:tc>
        <w:tc>
          <w:tcPr>
            <w:tcW w:w="1127" w:type="dxa"/>
            <w:vMerge w:val="restart"/>
            <w:vAlign w:val="bottom"/>
          </w:tcPr>
          <w:p w14:paraId="60406449" w14:textId="181811F6" w:rsidR="00736A65" w:rsidRPr="00966F64" w:rsidRDefault="00736A65" w:rsidP="001E7AA4">
            <w:pPr>
              <w:spacing w:before="100" w:beforeAutospacing="1" w:after="100" w:afterAutospacing="1"/>
              <w:jc w:val="center"/>
            </w:pPr>
            <w:r w:rsidRPr="00966F64">
              <w:t>All</w:t>
            </w:r>
            <w:r w:rsidR="00120859">
              <w:t xml:space="preserve">     </w:t>
            </w:r>
            <w:r w:rsidRPr="00966F64">
              <w:t xml:space="preserve"> (n = 75)</w:t>
            </w:r>
          </w:p>
        </w:tc>
        <w:tc>
          <w:tcPr>
            <w:tcW w:w="4508" w:type="dxa"/>
            <w:gridSpan w:val="4"/>
          </w:tcPr>
          <w:p w14:paraId="215429C0" w14:textId="77777777" w:rsidR="00736A65" w:rsidRPr="00966F64" w:rsidRDefault="00736A65" w:rsidP="00804962">
            <w:pPr>
              <w:spacing w:before="100" w:beforeAutospacing="1" w:after="100" w:afterAutospacing="1"/>
              <w:jc w:val="center"/>
            </w:pPr>
            <w:r w:rsidRPr="00966F64">
              <w:t>Number of previous convictions</w:t>
            </w:r>
          </w:p>
        </w:tc>
      </w:tr>
      <w:tr w:rsidR="00736A65" w:rsidRPr="00966F64" w14:paraId="0A05FD94" w14:textId="77777777" w:rsidTr="009E7610">
        <w:trPr>
          <w:trHeight w:val="646"/>
        </w:trPr>
        <w:tc>
          <w:tcPr>
            <w:tcW w:w="3381" w:type="dxa"/>
            <w:vMerge/>
            <w:tcBorders>
              <w:top w:val="nil"/>
              <w:bottom w:val="nil"/>
            </w:tcBorders>
          </w:tcPr>
          <w:p w14:paraId="07BD2E7E" w14:textId="77777777" w:rsidR="00736A65" w:rsidRPr="00966F64" w:rsidRDefault="00736A65" w:rsidP="00804962">
            <w:pPr>
              <w:spacing w:before="100" w:beforeAutospacing="1" w:after="100" w:afterAutospacing="1"/>
              <w:contextualSpacing/>
              <w:jc w:val="left"/>
              <w:rPr>
                <w:b/>
                <w:bCs/>
              </w:rPr>
            </w:pPr>
          </w:p>
        </w:tc>
        <w:tc>
          <w:tcPr>
            <w:tcW w:w="1127" w:type="dxa"/>
            <w:vMerge/>
          </w:tcPr>
          <w:p w14:paraId="7FAD5237" w14:textId="77777777" w:rsidR="00736A65" w:rsidRPr="00966F64" w:rsidRDefault="00736A65" w:rsidP="00804962">
            <w:pPr>
              <w:spacing w:before="100" w:beforeAutospacing="1" w:after="100" w:afterAutospacing="1"/>
              <w:jc w:val="center"/>
            </w:pPr>
          </w:p>
        </w:tc>
        <w:tc>
          <w:tcPr>
            <w:tcW w:w="1127" w:type="dxa"/>
          </w:tcPr>
          <w:p w14:paraId="3737FBE5" w14:textId="09377DDA" w:rsidR="00736A65" w:rsidRPr="00966F64" w:rsidRDefault="00736A65" w:rsidP="001E7AA4">
            <w:pPr>
              <w:spacing w:before="100" w:beforeAutospacing="1" w:after="100" w:afterAutospacing="1"/>
              <w:jc w:val="center"/>
            </w:pPr>
            <w:r w:rsidRPr="00966F64">
              <w:t>None</w:t>
            </w:r>
            <w:r w:rsidR="00120859">
              <w:t xml:space="preserve">   </w:t>
            </w:r>
            <w:r w:rsidRPr="00966F64">
              <w:t>(n = 25 )</w:t>
            </w:r>
          </w:p>
        </w:tc>
        <w:tc>
          <w:tcPr>
            <w:tcW w:w="1127" w:type="dxa"/>
          </w:tcPr>
          <w:p w14:paraId="79C75A07" w14:textId="4313783A" w:rsidR="00736A65" w:rsidRPr="00966F64" w:rsidRDefault="00736A65" w:rsidP="001E7AA4">
            <w:pPr>
              <w:spacing w:before="100" w:beforeAutospacing="1" w:after="100" w:afterAutospacing="1"/>
              <w:jc w:val="center"/>
            </w:pPr>
            <w:r w:rsidRPr="00966F64">
              <w:t>1 or 2</w:t>
            </w:r>
            <w:r w:rsidR="00120859">
              <w:t xml:space="preserve">  </w:t>
            </w:r>
            <w:r w:rsidRPr="00966F64">
              <w:t xml:space="preserve"> (n = 25)</w:t>
            </w:r>
          </w:p>
        </w:tc>
        <w:tc>
          <w:tcPr>
            <w:tcW w:w="1127" w:type="dxa"/>
          </w:tcPr>
          <w:p w14:paraId="6FD5B693" w14:textId="764D3634" w:rsidR="00736A65" w:rsidRPr="00966F64" w:rsidRDefault="00736A65" w:rsidP="001E7AA4">
            <w:pPr>
              <w:spacing w:before="100" w:beforeAutospacing="1" w:after="100" w:afterAutospacing="1"/>
              <w:jc w:val="center"/>
            </w:pPr>
            <w:r w:rsidRPr="00966F64">
              <w:t>3 to 10</w:t>
            </w:r>
            <w:r w:rsidR="00120859">
              <w:t xml:space="preserve">  </w:t>
            </w:r>
            <w:r w:rsidRPr="00966F64">
              <w:t>(n = 25)</w:t>
            </w:r>
          </w:p>
        </w:tc>
        <w:tc>
          <w:tcPr>
            <w:tcW w:w="1127" w:type="dxa"/>
          </w:tcPr>
          <w:p w14:paraId="74CA254D" w14:textId="77777777" w:rsidR="00736A65" w:rsidRPr="00966F64" w:rsidRDefault="00736A65" w:rsidP="001E7AA4">
            <w:pPr>
              <w:spacing w:before="100" w:beforeAutospacing="1" w:after="100" w:afterAutospacing="1"/>
              <w:jc w:val="center"/>
            </w:pPr>
            <w:r w:rsidRPr="00966F64">
              <w:t>Over 10 (n = 0 )</w:t>
            </w:r>
          </w:p>
        </w:tc>
      </w:tr>
      <w:tr w:rsidR="00736A65" w:rsidRPr="00823B5C" w14:paraId="2D7B08CB" w14:textId="77777777" w:rsidTr="00804962">
        <w:tc>
          <w:tcPr>
            <w:tcW w:w="3381" w:type="dxa"/>
            <w:tcBorders>
              <w:top w:val="nil"/>
            </w:tcBorders>
          </w:tcPr>
          <w:p w14:paraId="22DDBAF5" w14:textId="77777777" w:rsidR="00736A65" w:rsidRPr="00966F64" w:rsidRDefault="00736A65" w:rsidP="00804962">
            <w:pPr>
              <w:spacing w:before="100" w:beforeAutospacing="1" w:after="100" w:afterAutospacing="1"/>
              <w:jc w:val="left"/>
            </w:pPr>
            <w:r w:rsidRPr="00966F64">
              <w:t>2014-15 cohort (male and female)</w:t>
            </w:r>
          </w:p>
        </w:tc>
        <w:tc>
          <w:tcPr>
            <w:tcW w:w="1127" w:type="dxa"/>
          </w:tcPr>
          <w:p w14:paraId="2F5A1894" w14:textId="77777777" w:rsidR="00736A65" w:rsidRPr="00966F64" w:rsidRDefault="00736A65" w:rsidP="00804962">
            <w:pPr>
              <w:spacing w:before="100" w:beforeAutospacing="1" w:after="100" w:afterAutospacing="1"/>
              <w:jc w:val="center"/>
            </w:pPr>
            <w:r w:rsidRPr="00966F64">
              <w:t>58.7%</w:t>
            </w:r>
          </w:p>
        </w:tc>
        <w:tc>
          <w:tcPr>
            <w:tcW w:w="1127" w:type="dxa"/>
          </w:tcPr>
          <w:p w14:paraId="2E6DBBDC" w14:textId="77777777" w:rsidR="00736A65" w:rsidRPr="00966F64" w:rsidRDefault="00736A65" w:rsidP="00804962">
            <w:pPr>
              <w:spacing w:before="100" w:beforeAutospacing="1" w:after="100" w:afterAutospacing="1"/>
              <w:jc w:val="center"/>
            </w:pPr>
            <w:r w:rsidRPr="00966F64">
              <w:t>44%</w:t>
            </w:r>
          </w:p>
        </w:tc>
        <w:tc>
          <w:tcPr>
            <w:tcW w:w="1127" w:type="dxa"/>
          </w:tcPr>
          <w:p w14:paraId="42CCB572" w14:textId="77777777" w:rsidR="00736A65" w:rsidRPr="00966F64" w:rsidRDefault="00736A65" w:rsidP="00804962">
            <w:pPr>
              <w:spacing w:before="100" w:beforeAutospacing="1" w:after="100" w:afterAutospacing="1"/>
              <w:jc w:val="center"/>
            </w:pPr>
            <w:r w:rsidRPr="00966F64">
              <w:t>60%</w:t>
            </w:r>
          </w:p>
        </w:tc>
        <w:tc>
          <w:tcPr>
            <w:tcW w:w="1127" w:type="dxa"/>
          </w:tcPr>
          <w:p w14:paraId="4259BE0A" w14:textId="77777777" w:rsidR="00736A65" w:rsidRPr="00966F64" w:rsidRDefault="00736A65" w:rsidP="00804962">
            <w:pPr>
              <w:spacing w:before="100" w:beforeAutospacing="1" w:after="100" w:afterAutospacing="1"/>
              <w:jc w:val="center"/>
            </w:pPr>
            <w:r w:rsidRPr="00966F64">
              <w:t>72%</w:t>
            </w:r>
          </w:p>
        </w:tc>
        <w:tc>
          <w:tcPr>
            <w:tcW w:w="1127" w:type="dxa"/>
          </w:tcPr>
          <w:p w14:paraId="07DC677E" w14:textId="77777777" w:rsidR="00736A65" w:rsidRPr="001A3C1F" w:rsidRDefault="00736A65" w:rsidP="00804962">
            <w:pPr>
              <w:spacing w:before="100" w:beforeAutospacing="1" w:after="100" w:afterAutospacing="1"/>
              <w:jc w:val="center"/>
            </w:pPr>
            <w:r w:rsidRPr="00966F64">
              <w:t>-</w:t>
            </w:r>
          </w:p>
        </w:tc>
      </w:tr>
    </w:tbl>
    <w:p w14:paraId="640D1A2D" w14:textId="77777777" w:rsidR="00B04B23" w:rsidRDefault="00B04B23" w:rsidP="00B04B23">
      <w:pPr>
        <w:jc w:val="left"/>
        <w:rPr>
          <w:i/>
        </w:rPr>
      </w:pPr>
      <w:r w:rsidRPr="00504E14">
        <w:rPr>
          <w:i/>
        </w:rPr>
        <w:t>Source: Scottish Government Analytical Services</w:t>
      </w:r>
    </w:p>
    <w:p w14:paraId="65B226A8" w14:textId="77777777" w:rsidR="00F33CF3" w:rsidRDefault="00F33CF3" w:rsidP="00736A65"/>
    <w:p w14:paraId="7E81F3F6" w14:textId="77777777" w:rsidR="00B04B23" w:rsidRDefault="00B04B23" w:rsidP="00736A65"/>
    <w:p w14:paraId="5A792B03" w14:textId="77777777" w:rsidR="00B04B23" w:rsidRDefault="00B04B23" w:rsidP="00736A65"/>
    <w:p w14:paraId="7573FBA9" w14:textId="77777777" w:rsidR="00B04B23" w:rsidRDefault="00B04B23" w:rsidP="00736A65"/>
    <w:p w14:paraId="7D8A7FF9" w14:textId="77777777" w:rsidR="00B04B23" w:rsidRDefault="00B04B23" w:rsidP="00736A65"/>
    <w:p w14:paraId="455C5DC8" w14:textId="77777777" w:rsidR="00B04B23" w:rsidRDefault="00B04B23" w:rsidP="00736A65"/>
    <w:p w14:paraId="038691E9" w14:textId="77777777" w:rsidR="00B04B23" w:rsidRDefault="00B04B23" w:rsidP="00736A65"/>
    <w:p w14:paraId="5C98395C" w14:textId="77777777" w:rsidR="00B04B23" w:rsidRDefault="00B04B23" w:rsidP="00736A65"/>
    <w:p w14:paraId="56DD7495" w14:textId="77777777" w:rsidR="00B04B23" w:rsidRDefault="00B04B23" w:rsidP="00736A65"/>
    <w:p w14:paraId="08CE6321" w14:textId="77777777" w:rsidR="00B04B23" w:rsidRDefault="00B04B23" w:rsidP="00736A65"/>
    <w:p w14:paraId="70BDAB26" w14:textId="77777777" w:rsidR="00B04B23" w:rsidRDefault="00B04B23" w:rsidP="00736A65"/>
    <w:p w14:paraId="375BB98E" w14:textId="77777777" w:rsidR="00146B6C" w:rsidRDefault="00146B6C" w:rsidP="00736A65"/>
    <w:tbl>
      <w:tblPr>
        <w:tblStyle w:val="TableGrid"/>
        <w:tblW w:w="0" w:type="auto"/>
        <w:tblLook w:val="04A0" w:firstRow="1" w:lastRow="0" w:firstColumn="1" w:lastColumn="0" w:noHBand="0" w:noVBand="1"/>
      </w:tblPr>
      <w:tblGrid>
        <w:gridCol w:w="3381"/>
        <w:gridCol w:w="1127"/>
        <w:gridCol w:w="1127"/>
        <w:gridCol w:w="1127"/>
        <w:gridCol w:w="1127"/>
        <w:gridCol w:w="1127"/>
      </w:tblGrid>
      <w:tr w:rsidR="00736A65" w:rsidRPr="00823B5C" w14:paraId="3CA66969" w14:textId="77777777" w:rsidTr="00804962">
        <w:trPr>
          <w:trHeight w:val="284"/>
        </w:trPr>
        <w:tc>
          <w:tcPr>
            <w:tcW w:w="9016" w:type="dxa"/>
            <w:gridSpan w:val="6"/>
          </w:tcPr>
          <w:p w14:paraId="54EA5407" w14:textId="77777777" w:rsidR="00736A65" w:rsidRPr="00823B5C" w:rsidRDefault="00736A65" w:rsidP="00804962">
            <w:pPr>
              <w:jc w:val="left"/>
            </w:pPr>
            <w:r w:rsidRPr="00823B5C">
              <w:rPr>
                <w:b/>
              </w:rPr>
              <w:t>Reconviction rates for 16 to 21 year olds discharged from custody: all disposals (custodial and non-custodial)</w:t>
            </w:r>
          </w:p>
        </w:tc>
      </w:tr>
      <w:tr w:rsidR="00736A65" w:rsidRPr="00823B5C" w14:paraId="3CF70F73" w14:textId="77777777" w:rsidTr="00804962">
        <w:trPr>
          <w:trHeight w:val="284"/>
        </w:trPr>
        <w:tc>
          <w:tcPr>
            <w:tcW w:w="3381" w:type="dxa"/>
            <w:vMerge w:val="restart"/>
            <w:tcBorders>
              <w:bottom w:val="nil"/>
            </w:tcBorders>
          </w:tcPr>
          <w:p w14:paraId="5726A4F4" w14:textId="77777777" w:rsidR="00736A65" w:rsidRPr="00823B5C" w:rsidRDefault="00736A65" w:rsidP="00804962">
            <w:pPr>
              <w:spacing w:line="259" w:lineRule="auto"/>
              <w:contextualSpacing/>
              <w:jc w:val="left"/>
            </w:pPr>
          </w:p>
        </w:tc>
        <w:tc>
          <w:tcPr>
            <w:tcW w:w="1127" w:type="dxa"/>
            <w:vMerge w:val="restart"/>
          </w:tcPr>
          <w:p w14:paraId="00930D3F" w14:textId="77777777" w:rsidR="00736A65" w:rsidRPr="00823B5C" w:rsidRDefault="00736A65" w:rsidP="001E7AA4">
            <w:pPr>
              <w:jc w:val="center"/>
            </w:pPr>
          </w:p>
          <w:p w14:paraId="246FCCE1" w14:textId="0AE2B9C1" w:rsidR="00736A65" w:rsidRPr="00823B5C" w:rsidRDefault="00736A65" w:rsidP="001E7AA4">
            <w:pPr>
              <w:jc w:val="center"/>
            </w:pPr>
            <w:r w:rsidRPr="00823B5C">
              <w:t>All</w:t>
            </w:r>
            <w:r w:rsidR="00120859">
              <w:t xml:space="preserve">     </w:t>
            </w:r>
            <w:r w:rsidRPr="00823B5C">
              <w:t xml:space="preserve"> </w:t>
            </w:r>
            <w:r w:rsidRPr="001E7AA4">
              <w:t>(n =819)</w:t>
            </w:r>
          </w:p>
        </w:tc>
        <w:tc>
          <w:tcPr>
            <w:tcW w:w="4508" w:type="dxa"/>
            <w:gridSpan w:val="4"/>
          </w:tcPr>
          <w:p w14:paraId="7013A6E8" w14:textId="77777777" w:rsidR="00736A65" w:rsidRPr="00823B5C" w:rsidRDefault="00736A65" w:rsidP="001E7AA4">
            <w:pPr>
              <w:jc w:val="center"/>
            </w:pPr>
            <w:r w:rsidRPr="00823B5C">
              <w:t>Number of previous convictions</w:t>
            </w:r>
          </w:p>
        </w:tc>
      </w:tr>
      <w:tr w:rsidR="00736A65" w:rsidRPr="00823B5C" w14:paraId="281A0E35" w14:textId="77777777" w:rsidTr="001E7AA4">
        <w:trPr>
          <w:trHeight w:val="284"/>
        </w:trPr>
        <w:tc>
          <w:tcPr>
            <w:tcW w:w="3381" w:type="dxa"/>
            <w:vMerge/>
            <w:tcBorders>
              <w:top w:val="nil"/>
              <w:bottom w:val="nil"/>
            </w:tcBorders>
          </w:tcPr>
          <w:p w14:paraId="6D188611" w14:textId="77777777" w:rsidR="00736A65" w:rsidRPr="00823B5C" w:rsidRDefault="00736A65" w:rsidP="00804962">
            <w:pPr>
              <w:contextualSpacing/>
              <w:jc w:val="left"/>
              <w:rPr>
                <w:b/>
                <w:bCs/>
              </w:rPr>
            </w:pPr>
          </w:p>
        </w:tc>
        <w:tc>
          <w:tcPr>
            <w:tcW w:w="1127" w:type="dxa"/>
            <w:vMerge/>
            <w:tcBorders>
              <w:bottom w:val="single" w:sz="4" w:space="0" w:color="auto"/>
            </w:tcBorders>
          </w:tcPr>
          <w:p w14:paraId="60DC2B77" w14:textId="77777777" w:rsidR="00736A65" w:rsidRPr="00823B5C" w:rsidRDefault="00736A65" w:rsidP="001E7AA4">
            <w:pPr>
              <w:jc w:val="center"/>
            </w:pPr>
          </w:p>
        </w:tc>
        <w:tc>
          <w:tcPr>
            <w:tcW w:w="1127" w:type="dxa"/>
            <w:tcBorders>
              <w:bottom w:val="single" w:sz="4" w:space="0" w:color="auto"/>
            </w:tcBorders>
          </w:tcPr>
          <w:p w14:paraId="797C66A5" w14:textId="2ECCF1A3" w:rsidR="00736A65" w:rsidRPr="00823B5C" w:rsidRDefault="00736A65" w:rsidP="001E7AA4">
            <w:pPr>
              <w:jc w:val="center"/>
            </w:pPr>
            <w:r w:rsidRPr="00823B5C">
              <w:t>None</w:t>
            </w:r>
            <w:r w:rsidR="00120859">
              <w:t xml:space="preserve">   </w:t>
            </w:r>
            <w:r w:rsidRPr="001E7AA4">
              <w:t>(n = 143)</w:t>
            </w:r>
          </w:p>
        </w:tc>
        <w:tc>
          <w:tcPr>
            <w:tcW w:w="1127" w:type="dxa"/>
            <w:tcBorders>
              <w:bottom w:val="single" w:sz="4" w:space="0" w:color="auto"/>
            </w:tcBorders>
          </w:tcPr>
          <w:p w14:paraId="347AAFCB" w14:textId="1A550AEB" w:rsidR="00736A65" w:rsidRPr="00823B5C" w:rsidRDefault="00736A65" w:rsidP="001E7AA4">
            <w:pPr>
              <w:jc w:val="center"/>
            </w:pPr>
            <w:r w:rsidRPr="00823B5C">
              <w:t>1 or 2</w:t>
            </w:r>
            <w:r w:rsidR="00120859">
              <w:t xml:space="preserve">  </w:t>
            </w:r>
            <w:r w:rsidRPr="00823B5C">
              <w:t xml:space="preserve"> </w:t>
            </w:r>
            <w:r w:rsidRPr="001E7AA4">
              <w:t>(n = 174)</w:t>
            </w:r>
          </w:p>
        </w:tc>
        <w:tc>
          <w:tcPr>
            <w:tcW w:w="1127" w:type="dxa"/>
            <w:tcBorders>
              <w:bottom w:val="single" w:sz="4" w:space="0" w:color="auto"/>
            </w:tcBorders>
          </w:tcPr>
          <w:p w14:paraId="61B6CF4B" w14:textId="227FDDC7" w:rsidR="00736A65" w:rsidRPr="00823B5C" w:rsidRDefault="00736A65" w:rsidP="001E7AA4">
            <w:pPr>
              <w:jc w:val="center"/>
            </w:pPr>
            <w:r w:rsidRPr="00823B5C">
              <w:t>3 to 10</w:t>
            </w:r>
            <w:r w:rsidR="00120859">
              <w:t xml:space="preserve">  </w:t>
            </w:r>
            <w:r w:rsidRPr="001E7AA4">
              <w:t>(n = 380)</w:t>
            </w:r>
          </w:p>
        </w:tc>
        <w:tc>
          <w:tcPr>
            <w:tcW w:w="1127" w:type="dxa"/>
            <w:tcBorders>
              <w:bottom w:val="single" w:sz="4" w:space="0" w:color="auto"/>
            </w:tcBorders>
          </w:tcPr>
          <w:p w14:paraId="3D3B5433" w14:textId="77777777" w:rsidR="00736A65" w:rsidRPr="00823B5C" w:rsidRDefault="00736A65" w:rsidP="001E7AA4">
            <w:pPr>
              <w:jc w:val="center"/>
            </w:pPr>
            <w:r w:rsidRPr="00823B5C">
              <w:t xml:space="preserve">Over 10 </w:t>
            </w:r>
            <w:r w:rsidRPr="001E7AA4">
              <w:t>(n = 122)</w:t>
            </w:r>
          </w:p>
        </w:tc>
      </w:tr>
      <w:tr w:rsidR="00736A65" w:rsidRPr="00823B5C" w14:paraId="3B7A1AF8" w14:textId="77777777" w:rsidTr="001E7AA4">
        <w:trPr>
          <w:trHeight w:val="284"/>
        </w:trPr>
        <w:tc>
          <w:tcPr>
            <w:tcW w:w="3381" w:type="dxa"/>
            <w:tcBorders>
              <w:top w:val="nil"/>
              <w:bottom w:val="single" w:sz="4" w:space="0" w:color="auto"/>
            </w:tcBorders>
          </w:tcPr>
          <w:p w14:paraId="0A9FCD64" w14:textId="77777777" w:rsidR="00736A65" w:rsidRPr="00823B5C" w:rsidRDefault="00736A65" w:rsidP="00804962">
            <w:pPr>
              <w:jc w:val="left"/>
            </w:pPr>
            <w:r w:rsidRPr="00823B5C">
              <w:t>2012-13 cohort (male )</w:t>
            </w:r>
          </w:p>
        </w:tc>
        <w:tc>
          <w:tcPr>
            <w:tcW w:w="1127" w:type="dxa"/>
            <w:shd w:val="clear" w:color="auto" w:fill="auto"/>
          </w:tcPr>
          <w:p w14:paraId="2F972968" w14:textId="77777777" w:rsidR="00736A65" w:rsidRPr="00823B5C" w:rsidRDefault="00736A65" w:rsidP="001E7AA4">
            <w:pPr>
              <w:jc w:val="center"/>
            </w:pPr>
            <w:r w:rsidRPr="00823B5C">
              <w:t>47.3%</w:t>
            </w:r>
          </w:p>
        </w:tc>
        <w:tc>
          <w:tcPr>
            <w:tcW w:w="1127" w:type="dxa"/>
            <w:shd w:val="clear" w:color="auto" w:fill="auto"/>
          </w:tcPr>
          <w:p w14:paraId="551C3779" w14:textId="77777777" w:rsidR="00736A65" w:rsidRPr="00823B5C" w:rsidRDefault="00736A65" w:rsidP="001E7AA4">
            <w:pPr>
              <w:jc w:val="center"/>
            </w:pPr>
            <w:r w:rsidRPr="00823B5C">
              <w:t>27%</w:t>
            </w:r>
          </w:p>
        </w:tc>
        <w:tc>
          <w:tcPr>
            <w:tcW w:w="1127" w:type="dxa"/>
            <w:shd w:val="clear" w:color="auto" w:fill="auto"/>
          </w:tcPr>
          <w:p w14:paraId="3688FBBE" w14:textId="77777777" w:rsidR="00736A65" w:rsidRPr="00823B5C" w:rsidRDefault="00736A65" w:rsidP="001E7AA4">
            <w:pPr>
              <w:jc w:val="center"/>
            </w:pPr>
            <w:r w:rsidRPr="00823B5C">
              <w:t>36%</w:t>
            </w:r>
          </w:p>
        </w:tc>
        <w:tc>
          <w:tcPr>
            <w:tcW w:w="1127" w:type="dxa"/>
            <w:shd w:val="clear" w:color="auto" w:fill="auto"/>
          </w:tcPr>
          <w:p w14:paraId="402E793F" w14:textId="77777777" w:rsidR="00736A65" w:rsidRPr="00823B5C" w:rsidRDefault="00736A65" w:rsidP="001E7AA4">
            <w:pPr>
              <w:jc w:val="center"/>
            </w:pPr>
            <w:r w:rsidRPr="00823B5C">
              <w:t>52%</w:t>
            </w:r>
          </w:p>
        </w:tc>
        <w:tc>
          <w:tcPr>
            <w:tcW w:w="1127" w:type="dxa"/>
            <w:shd w:val="clear" w:color="auto" w:fill="auto"/>
          </w:tcPr>
          <w:p w14:paraId="51EE3BD4" w14:textId="77777777" w:rsidR="00736A65" w:rsidRPr="00823B5C" w:rsidRDefault="00736A65" w:rsidP="001E7AA4">
            <w:pPr>
              <w:jc w:val="center"/>
            </w:pPr>
            <w:r w:rsidRPr="00823B5C">
              <w:t>72%</w:t>
            </w:r>
          </w:p>
        </w:tc>
      </w:tr>
      <w:tr w:rsidR="00736A65" w:rsidRPr="00823B5C" w14:paraId="13495962" w14:textId="77777777" w:rsidTr="001E7AA4">
        <w:trPr>
          <w:trHeight w:val="284"/>
        </w:trPr>
        <w:tc>
          <w:tcPr>
            <w:tcW w:w="3381" w:type="dxa"/>
            <w:vMerge w:val="restart"/>
            <w:tcBorders>
              <w:bottom w:val="nil"/>
            </w:tcBorders>
          </w:tcPr>
          <w:p w14:paraId="56696599" w14:textId="77777777" w:rsidR="00736A65" w:rsidRPr="00823B5C" w:rsidRDefault="00736A65" w:rsidP="00804962">
            <w:pPr>
              <w:spacing w:line="259" w:lineRule="auto"/>
              <w:contextualSpacing/>
              <w:jc w:val="left"/>
            </w:pPr>
          </w:p>
        </w:tc>
        <w:tc>
          <w:tcPr>
            <w:tcW w:w="1127" w:type="dxa"/>
            <w:vMerge w:val="restart"/>
            <w:shd w:val="clear" w:color="auto" w:fill="auto"/>
          </w:tcPr>
          <w:p w14:paraId="246B7FB1" w14:textId="77777777" w:rsidR="00736A65" w:rsidRPr="00823B5C" w:rsidRDefault="00736A65" w:rsidP="001E7AA4">
            <w:pPr>
              <w:jc w:val="center"/>
            </w:pPr>
          </w:p>
          <w:p w14:paraId="4B0E6C5C" w14:textId="08FC5FAD" w:rsidR="00736A65" w:rsidRPr="00823B5C" w:rsidRDefault="00736A65" w:rsidP="001E7AA4">
            <w:pPr>
              <w:jc w:val="center"/>
            </w:pPr>
            <w:r w:rsidRPr="00823B5C">
              <w:t>All</w:t>
            </w:r>
            <w:r w:rsidR="00120859">
              <w:t xml:space="preserve">     </w:t>
            </w:r>
            <w:r w:rsidRPr="00823B5C">
              <w:t xml:space="preserve"> </w:t>
            </w:r>
            <w:r w:rsidRPr="001E7AA4">
              <w:t>(n = 50)</w:t>
            </w:r>
          </w:p>
        </w:tc>
        <w:tc>
          <w:tcPr>
            <w:tcW w:w="4508" w:type="dxa"/>
            <w:gridSpan w:val="4"/>
            <w:shd w:val="clear" w:color="auto" w:fill="auto"/>
          </w:tcPr>
          <w:p w14:paraId="035FF512" w14:textId="77777777" w:rsidR="00736A65" w:rsidRPr="00823B5C" w:rsidRDefault="00736A65" w:rsidP="001E7AA4">
            <w:pPr>
              <w:jc w:val="center"/>
            </w:pPr>
            <w:r w:rsidRPr="00823B5C">
              <w:t>Number of previous convictions</w:t>
            </w:r>
          </w:p>
        </w:tc>
      </w:tr>
      <w:tr w:rsidR="00736A65" w:rsidRPr="00823B5C" w14:paraId="653EA3F8" w14:textId="77777777" w:rsidTr="001E7AA4">
        <w:trPr>
          <w:trHeight w:val="284"/>
        </w:trPr>
        <w:tc>
          <w:tcPr>
            <w:tcW w:w="3381" w:type="dxa"/>
            <w:vMerge/>
            <w:tcBorders>
              <w:top w:val="nil"/>
              <w:bottom w:val="nil"/>
            </w:tcBorders>
          </w:tcPr>
          <w:p w14:paraId="7FF6ADA9" w14:textId="77777777" w:rsidR="00736A65" w:rsidRPr="00823B5C" w:rsidRDefault="00736A65" w:rsidP="00804962">
            <w:pPr>
              <w:contextualSpacing/>
              <w:jc w:val="left"/>
              <w:rPr>
                <w:b/>
                <w:bCs/>
              </w:rPr>
            </w:pPr>
          </w:p>
        </w:tc>
        <w:tc>
          <w:tcPr>
            <w:tcW w:w="1127" w:type="dxa"/>
            <w:vMerge/>
            <w:shd w:val="clear" w:color="auto" w:fill="auto"/>
          </w:tcPr>
          <w:p w14:paraId="35711AEA" w14:textId="77777777" w:rsidR="00736A65" w:rsidRPr="00823B5C" w:rsidRDefault="00736A65" w:rsidP="001E7AA4">
            <w:pPr>
              <w:jc w:val="center"/>
            </w:pPr>
          </w:p>
        </w:tc>
        <w:tc>
          <w:tcPr>
            <w:tcW w:w="1127" w:type="dxa"/>
            <w:shd w:val="clear" w:color="auto" w:fill="auto"/>
          </w:tcPr>
          <w:p w14:paraId="4F2259D9" w14:textId="23665A68" w:rsidR="00736A65" w:rsidRPr="00823B5C" w:rsidRDefault="00736A65" w:rsidP="001E7AA4">
            <w:pPr>
              <w:jc w:val="center"/>
            </w:pPr>
            <w:r w:rsidRPr="00823B5C">
              <w:t>None</w:t>
            </w:r>
            <w:r w:rsidR="00120859">
              <w:t xml:space="preserve">   </w:t>
            </w:r>
            <w:r w:rsidRPr="001E7AA4">
              <w:t>(n = 13)</w:t>
            </w:r>
          </w:p>
        </w:tc>
        <w:tc>
          <w:tcPr>
            <w:tcW w:w="1127" w:type="dxa"/>
            <w:shd w:val="clear" w:color="auto" w:fill="auto"/>
          </w:tcPr>
          <w:p w14:paraId="73DDC7AD" w14:textId="5A00CC42" w:rsidR="00736A65" w:rsidRPr="00823B5C" w:rsidRDefault="00736A65" w:rsidP="001E7AA4">
            <w:pPr>
              <w:jc w:val="center"/>
            </w:pPr>
            <w:r w:rsidRPr="00823B5C">
              <w:t>1 or 2</w:t>
            </w:r>
            <w:r w:rsidR="00120859">
              <w:t xml:space="preserve">  </w:t>
            </w:r>
            <w:r w:rsidRPr="00823B5C">
              <w:t xml:space="preserve"> </w:t>
            </w:r>
            <w:r w:rsidRPr="001E7AA4">
              <w:t>(n = 14)</w:t>
            </w:r>
          </w:p>
        </w:tc>
        <w:tc>
          <w:tcPr>
            <w:tcW w:w="1127" w:type="dxa"/>
            <w:shd w:val="clear" w:color="auto" w:fill="auto"/>
          </w:tcPr>
          <w:p w14:paraId="1E421CA1" w14:textId="6D31F071" w:rsidR="00736A65" w:rsidRPr="00823B5C" w:rsidRDefault="00736A65" w:rsidP="001E7AA4">
            <w:pPr>
              <w:jc w:val="center"/>
            </w:pPr>
            <w:r w:rsidRPr="00823B5C">
              <w:t>3 to 10</w:t>
            </w:r>
            <w:r w:rsidR="00120859">
              <w:t xml:space="preserve">  </w:t>
            </w:r>
            <w:r w:rsidRPr="001E7AA4">
              <w:t>(n = 12)</w:t>
            </w:r>
          </w:p>
        </w:tc>
        <w:tc>
          <w:tcPr>
            <w:tcW w:w="1127" w:type="dxa"/>
            <w:shd w:val="clear" w:color="auto" w:fill="auto"/>
          </w:tcPr>
          <w:p w14:paraId="69510BCD" w14:textId="77777777" w:rsidR="00736A65" w:rsidRPr="00823B5C" w:rsidRDefault="00736A65" w:rsidP="001E7AA4">
            <w:pPr>
              <w:jc w:val="center"/>
            </w:pPr>
            <w:r w:rsidRPr="00823B5C">
              <w:t xml:space="preserve">Over 10 </w:t>
            </w:r>
            <w:r w:rsidRPr="001E7AA4">
              <w:t>(n = 11)</w:t>
            </w:r>
          </w:p>
        </w:tc>
      </w:tr>
      <w:tr w:rsidR="00736A65" w:rsidRPr="00823B5C" w14:paraId="7128FAD2" w14:textId="77777777" w:rsidTr="001E7AA4">
        <w:trPr>
          <w:trHeight w:val="284"/>
        </w:trPr>
        <w:tc>
          <w:tcPr>
            <w:tcW w:w="3381" w:type="dxa"/>
            <w:tcBorders>
              <w:top w:val="nil"/>
            </w:tcBorders>
          </w:tcPr>
          <w:p w14:paraId="2F253B89" w14:textId="77777777" w:rsidR="00736A65" w:rsidRPr="00823B5C" w:rsidRDefault="00736A65" w:rsidP="00804962">
            <w:pPr>
              <w:jc w:val="left"/>
            </w:pPr>
            <w:r w:rsidRPr="00823B5C">
              <w:t>2012-13 cohort (female)</w:t>
            </w:r>
          </w:p>
        </w:tc>
        <w:tc>
          <w:tcPr>
            <w:tcW w:w="1127" w:type="dxa"/>
            <w:shd w:val="clear" w:color="auto" w:fill="auto"/>
          </w:tcPr>
          <w:p w14:paraId="4269B376" w14:textId="77777777" w:rsidR="00736A65" w:rsidRPr="00823B5C" w:rsidRDefault="00736A65" w:rsidP="001E7AA4">
            <w:pPr>
              <w:jc w:val="center"/>
            </w:pPr>
            <w:r w:rsidRPr="00823B5C">
              <w:t>44.0%</w:t>
            </w:r>
          </w:p>
        </w:tc>
        <w:tc>
          <w:tcPr>
            <w:tcW w:w="1127" w:type="dxa"/>
            <w:shd w:val="clear" w:color="auto" w:fill="auto"/>
          </w:tcPr>
          <w:p w14:paraId="6C1694A6" w14:textId="77777777" w:rsidR="00736A65" w:rsidRPr="00823B5C" w:rsidRDefault="00736A65" w:rsidP="001E7AA4">
            <w:pPr>
              <w:jc w:val="center"/>
            </w:pPr>
          </w:p>
        </w:tc>
        <w:tc>
          <w:tcPr>
            <w:tcW w:w="1127" w:type="dxa"/>
            <w:shd w:val="clear" w:color="auto" w:fill="auto"/>
          </w:tcPr>
          <w:p w14:paraId="39519BE4" w14:textId="77777777" w:rsidR="00736A65" w:rsidRPr="00823B5C" w:rsidRDefault="00736A65" w:rsidP="001E7AA4">
            <w:pPr>
              <w:jc w:val="center"/>
            </w:pPr>
          </w:p>
        </w:tc>
        <w:tc>
          <w:tcPr>
            <w:tcW w:w="1127" w:type="dxa"/>
            <w:shd w:val="clear" w:color="auto" w:fill="auto"/>
          </w:tcPr>
          <w:p w14:paraId="0AD64FC6" w14:textId="77777777" w:rsidR="00736A65" w:rsidRPr="00823B5C" w:rsidRDefault="00736A65" w:rsidP="001E7AA4">
            <w:pPr>
              <w:jc w:val="center"/>
            </w:pPr>
          </w:p>
        </w:tc>
        <w:tc>
          <w:tcPr>
            <w:tcW w:w="1127" w:type="dxa"/>
            <w:shd w:val="clear" w:color="auto" w:fill="auto"/>
          </w:tcPr>
          <w:p w14:paraId="5ABF1F84" w14:textId="77777777" w:rsidR="00736A65" w:rsidRPr="00823B5C" w:rsidRDefault="00736A65" w:rsidP="001E7AA4">
            <w:pPr>
              <w:jc w:val="center"/>
            </w:pPr>
          </w:p>
        </w:tc>
      </w:tr>
      <w:tr w:rsidR="00736A65" w:rsidRPr="00823B5C" w14:paraId="5AA7AF6E" w14:textId="77777777" w:rsidTr="00804962">
        <w:trPr>
          <w:trHeight w:val="284"/>
        </w:trPr>
        <w:tc>
          <w:tcPr>
            <w:tcW w:w="3381" w:type="dxa"/>
            <w:vMerge w:val="restart"/>
            <w:tcBorders>
              <w:bottom w:val="nil"/>
            </w:tcBorders>
          </w:tcPr>
          <w:p w14:paraId="4C2B2B65" w14:textId="77777777" w:rsidR="00736A65" w:rsidRPr="00823B5C" w:rsidRDefault="00736A65" w:rsidP="00804962">
            <w:pPr>
              <w:spacing w:line="259" w:lineRule="auto"/>
              <w:contextualSpacing/>
              <w:jc w:val="left"/>
            </w:pPr>
          </w:p>
        </w:tc>
        <w:tc>
          <w:tcPr>
            <w:tcW w:w="1127" w:type="dxa"/>
            <w:vMerge w:val="restart"/>
          </w:tcPr>
          <w:p w14:paraId="2F2CAB1E" w14:textId="77777777" w:rsidR="00736A65" w:rsidRPr="00823B5C" w:rsidRDefault="00736A65" w:rsidP="001E7AA4">
            <w:pPr>
              <w:jc w:val="center"/>
            </w:pPr>
          </w:p>
          <w:p w14:paraId="5FAD672D" w14:textId="5E7397D2" w:rsidR="00736A65" w:rsidRPr="00823B5C" w:rsidRDefault="00736A65" w:rsidP="001E7AA4">
            <w:pPr>
              <w:jc w:val="center"/>
            </w:pPr>
            <w:r w:rsidRPr="00823B5C">
              <w:t>All</w:t>
            </w:r>
            <w:r w:rsidR="00120859">
              <w:t xml:space="preserve">     </w:t>
            </w:r>
            <w:r w:rsidRPr="00823B5C">
              <w:t xml:space="preserve"> (n = 664)</w:t>
            </w:r>
          </w:p>
        </w:tc>
        <w:tc>
          <w:tcPr>
            <w:tcW w:w="4508" w:type="dxa"/>
            <w:gridSpan w:val="4"/>
          </w:tcPr>
          <w:p w14:paraId="1A5C1BEA" w14:textId="77777777" w:rsidR="00736A65" w:rsidRPr="00823B5C" w:rsidRDefault="00736A65" w:rsidP="001E7AA4">
            <w:pPr>
              <w:jc w:val="center"/>
            </w:pPr>
            <w:r w:rsidRPr="00823B5C">
              <w:t>Number of previous convictions</w:t>
            </w:r>
          </w:p>
        </w:tc>
      </w:tr>
      <w:tr w:rsidR="00736A65" w:rsidRPr="00823B5C" w14:paraId="054B2DA3" w14:textId="77777777" w:rsidTr="00804962">
        <w:trPr>
          <w:trHeight w:val="284"/>
        </w:trPr>
        <w:tc>
          <w:tcPr>
            <w:tcW w:w="3381" w:type="dxa"/>
            <w:vMerge/>
            <w:tcBorders>
              <w:top w:val="nil"/>
              <w:bottom w:val="nil"/>
            </w:tcBorders>
          </w:tcPr>
          <w:p w14:paraId="6E01FD7A" w14:textId="77777777" w:rsidR="00736A65" w:rsidRPr="00823B5C" w:rsidRDefault="00736A65" w:rsidP="00804962">
            <w:pPr>
              <w:contextualSpacing/>
              <w:jc w:val="left"/>
              <w:rPr>
                <w:b/>
                <w:bCs/>
              </w:rPr>
            </w:pPr>
          </w:p>
        </w:tc>
        <w:tc>
          <w:tcPr>
            <w:tcW w:w="1127" w:type="dxa"/>
            <w:vMerge/>
          </w:tcPr>
          <w:p w14:paraId="5D662E73" w14:textId="77777777" w:rsidR="00736A65" w:rsidRPr="00823B5C" w:rsidRDefault="00736A65" w:rsidP="001E7AA4">
            <w:pPr>
              <w:jc w:val="center"/>
            </w:pPr>
          </w:p>
        </w:tc>
        <w:tc>
          <w:tcPr>
            <w:tcW w:w="1127" w:type="dxa"/>
          </w:tcPr>
          <w:p w14:paraId="3410D8CE" w14:textId="1B1D8910" w:rsidR="00736A65" w:rsidRPr="00823B5C" w:rsidRDefault="00736A65" w:rsidP="001E7AA4">
            <w:pPr>
              <w:jc w:val="center"/>
            </w:pPr>
            <w:r w:rsidRPr="00823B5C">
              <w:t>None</w:t>
            </w:r>
            <w:r w:rsidR="00120859">
              <w:t xml:space="preserve">   </w:t>
            </w:r>
            <w:r w:rsidRPr="001E7AA4">
              <w:t>(n = 110)</w:t>
            </w:r>
          </w:p>
        </w:tc>
        <w:tc>
          <w:tcPr>
            <w:tcW w:w="1127" w:type="dxa"/>
          </w:tcPr>
          <w:p w14:paraId="055A2750" w14:textId="7FCEE7FC" w:rsidR="00736A65" w:rsidRPr="00823B5C" w:rsidRDefault="00736A65" w:rsidP="001E7AA4">
            <w:pPr>
              <w:jc w:val="center"/>
            </w:pPr>
            <w:r w:rsidRPr="00823B5C">
              <w:t>1 or 2</w:t>
            </w:r>
            <w:r w:rsidR="00120859">
              <w:t xml:space="preserve">  </w:t>
            </w:r>
            <w:r w:rsidRPr="00823B5C">
              <w:t xml:space="preserve"> </w:t>
            </w:r>
            <w:r w:rsidRPr="001E7AA4">
              <w:t>(n = 145)</w:t>
            </w:r>
          </w:p>
        </w:tc>
        <w:tc>
          <w:tcPr>
            <w:tcW w:w="1127" w:type="dxa"/>
          </w:tcPr>
          <w:p w14:paraId="6EA2DEAF" w14:textId="67C1A66C" w:rsidR="00736A65" w:rsidRPr="00823B5C" w:rsidRDefault="00736A65" w:rsidP="001E7AA4">
            <w:pPr>
              <w:jc w:val="center"/>
            </w:pPr>
            <w:r w:rsidRPr="00823B5C">
              <w:t>3 to 10</w:t>
            </w:r>
            <w:r w:rsidR="00120859">
              <w:t xml:space="preserve">  </w:t>
            </w:r>
            <w:r w:rsidRPr="001E7AA4">
              <w:t>(n = 321)</w:t>
            </w:r>
          </w:p>
        </w:tc>
        <w:tc>
          <w:tcPr>
            <w:tcW w:w="1127" w:type="dxa"/>
          </w:tcPr>
          <w:p w14:paraId="7945C95F" w14:textId="77777777" w:rsidR="00736A65" w:rsidRPr="00823B5C" w:rsidRDefault="00736A65" w:rsidP="001E7AA4">
            <w:pPr>
              <w:jc w:val="center"/>
            </w:pPr>
            <w:r w:rsidRPr="00823B5C">
              <w:t xml:space="preserve">Over 10 </w:t>
            </w:r>
            <w:r w:rsidRPr="001E7AA4">
              <w:t>(n = 88)</w:t>
            </w:r>
          </w:p>
        </w:tc>
      </w:tr>
      <w:tr w:rsidR="00736A65" w:rsidRPr="00823B5C" w14:paraId="138FC32F" w14:textId="77777777" w:rsidTr="00B04B23">
        <w:trPr>
          <w:trHeight w:val="284"/>
        </w:trPr>
        <w:tc>
          <w:tcPr>
            <w:tcW w:w="3381" w:type="dxa"/>
            <w:tcBorders>
              <w:top w:val="nil"/>
              <w:bottom w:val="single" w:sz="4" w:space="0" w:color="auto"/>
            </w:tcBorders>
          </w:tcPr>
          <w:p w14:paraId="30227DE3" w14:textId="77777777" w:rsidR="00736A65" w:rsidRPr="00823B5C" w:rsidRDefault="00736A65" w:rsidP="00804962">
            <w:pPr>
              <w:jc w:val="left"/>
            </w:pPr>
            <w:r w:rsidRPr="00823B5C">
              <w:t>2013-14 cohort (male )</w:t>
            </w:r>
          </w:p>
        </w:tc>
        <w:tc>
          <w:tcPr>
            <w:tcW w:w="1127" w:type="dxa"/>
          </w:tcPr>
          <w:p w14:paraId="364445BB" w14:textId="77777777" w:rsidR="00736A65" w:rsidRPr="00823B5C" w:rsidRDefault="00736A65" w:rsidP="001E7AA4">
            <w:pPr>
              <w:jc w:val="center"/>
            </w:pPr>
            <w:r w:rsidRPr="00823B5C">
              <w:t>47.0%</w:t>
            </w:r>
          </w:p>
        </w:tc>
        <w:tc>
          <w:tcPr>
            <w:tcW w:w="1127" w:type="dxa"/>
          </w:tcPr>
          <w:p w14:paraId="7433EFB9" w14:textId="77777777" w:rsidR="00736A65" w:rsidRPr="00823B5C" w:rsidRDefault="00736A65" w:rsidP="001E7AA4">
            <w:pPr>
              <w:jc w:val="center"/>
            </w:pPr>
            <w:r w:rsidRPr="00823B5C">
              <w:t>23%</w:t>
            </w:r>
          </w:p>
        </w:tc>
        <w:tc>
          <w:tcPr>
            <w:tcW w:w="1127" w:type="dxa"/>
          </w:tcPr>
          <w:p w14:paraId="07806F6A" w14:textId="77777777" w:rsidR="00736A65" w:rsidRPr="00823B5C" w:rsidRDefault="00736A65" w:rsidP="001E7AA4">
            <w:pPr>
              <w:jc w:val="center"/>
            </w:pPr>
            <w:r w:rsidRPr="00823B5C">
              <w:t>33%</w:t>
            </w:r>
          </w:p>
        </w:tc>
        <w:tc>
          <w:tcPr>
            <w:tcW w:w="1127" w:type="dxa"/>
          </w:tcPr>
          <w:p w14:paraId="653EFBDD" w14:textId="77777777" w:rsidR="00736A65" w:rsidRPr="00823B5C" w:rsidRDefault="00736A65" w:rsidP="001E7AA4">
            <w:pPr>
              <w:jc w:val="center"/>
            </w:pPr>
            <w:r w:rsidRPr="00823B5C">
              <w:t>55%</w:t>
            </w:r>
          </w:p>
        </w:tc>
        <w:tc>
          <w:tcPr>
            <w:tcW w:w="1127" w:type="dxa"/>
          </w:tcPr>
          <w:p w14:paraId="3C513CA1" w14:textId="77777777" w:rsidR="00736A65" w:rsidRPr="00823B5C" w:rsidRDefault="00736A65" w:rsidP="001E7AA4">
            <w:pPr>
              <w:jc w:val="center"/>
            </w:pPr>
            <w:r w:rsidRPr="00823B5C">
              <w:t>70%</w:t>
            </w:r>
          </w:p>
        </w:tc>
      </w:tr>
      <w:tr w:rsidR="00736A65" w:rsidRPr="00823B5C" w14:paraId="4F6D46B3" w14:textId="77777777" w:rsidTr="00B04B23">
        <w:trPr>
          <w:trHeight w:val="284"/>
        </w:trPr>
        <w:tc>
          <w:tcPr>
            <w:tcW w:w="3381" w:type="dxa"/>
            <w:vMerge w:val="restart"/>
            <w:tcBorders>
              <w:bottom w:val="single" w:sz="4" w:space="0" w:color="auto"/>
            </w:tcBorders>
          </w:tcPr>
          <w:p w14:paraId="0D3F9B9F" w14:textId="77777777" w:rsidR="00736A65" w:rsidRPr="00823B5C" w:rsidRDefault="00736A65" w:rsidP="00804962">
            <w:pPr>
              <w:spacing w:line="259" w:lineRule="auto"/>
              <w:contextualSpacing/>
              <w:jc w:val="left"/>
            </w:pPr>
          </w:p>
        </w:tc>
        <w:tc>
          <w:tcPr>
            <w:tcW w:w="1127" w:type="dxa"/>
            <w:vMerge w:val="restart"/>
          </w:tcPr>
          <w:p w14:paraId="5C41E96B" w14:textId="77777777" w:rsidR="00736A65" w:rsidRPr="00823B5C" w:rsidRDefault="00736A65" w:rsidP="001E7AA4">
            <w:pPr>
              <w:jc w:val="center"/>
            </w:pPr>
          </w:p>
          <w:p w14:paraId="67A492B9" w14:textId="0BB7A763" w:rsidR="00736A65" w:rsidRPr="00823B5C" w:rsidRDefault="00736A65" w:rsidP="001E7AA4">
            <w:pPr>
              <w:jc w:val="center"/>
            </w:pPr>
            <w:r w:rsidRPr="00823B5C">
              <w:t>All</w:t>
            </w:r>
            <w:r w:rsidR="00120859">
              <w:t xml:space="preserve">     </w:t>
            </w:r>
            <w:r w:rsidRPr="00823B5C">
              <w:t xml:space="preserve"> (n = 35)</w:t>
            </w:r>
          </w:p>
        </w:tc>
        <w:tc>
          <w:tcPr>
            <w:tcW w:w="4508" w:type="dxa"/>
            <w:gridSpan w:val="4"/>
          </w:tcPr>
          <w:p w14:paraId="2F9DAFC8" w14:textId="77777777" w:rsidR="00736A65" w:rsidRPr="00823B5C" w:rsidRDefault="00736A65" w:rsidP="001E7AA4">
            <w:pPr>
              <w:jc w:val="center"/>
            </w:pPr>
            <w:r w:rsidRPr="00823B5C">
              <w:t>Number of previous convictions</w:t>
            </w:r>
          </w:p>
        </w:tc>
      </w:tr>
      <w:tr w:rsidR="00736A65" w:rsidRPr="00823B5C" w14:paraId="3491126E" w14:textId="77777777" w:rsidTr="00B04B23">
        <w:trPr>
          <w:trHeight w:val="284"/>
        </w:trPr>
        <w:tc>
          <w:tcPr>
            <w:tcW w:w="3381" w:type="dxa"/>
            <w:vMerge/>
            <w:tcBorders>
              <w:top w:val="nil"/>
              <w:bottom w:val="single" w:sz="4" w:space="0" w:color="auto"/>
            </w:tcBorders>
          </w:tcPr>
          <w:p w14:paraId="2E3E1FF7" w14:textId="77777777" w:rsidR="00736A65" w:rsidRPr="00823B5C" w:rsidRDefault="00736A65" w:rsidP="00804962">
            <w:pPr>
              <w:contextualSpacing/>
              <w:jc w:val="left"/>
              <w:rPr>
                <w:b/>
                <w:bCs/>
              </w:rPr>
            </w:pPr>
          </w:p>
        </w:tc>
        <w:tc>
          <w:tcPr>
            <w:tcW w:w="1127" w:type="dxa"/>
            <w:vMerge/>
          </w:tcPr>
          <w:p w14:paraId="205CFF87" w14:textId="77777777" w:rsidR="00736A65" w:rsidRPr="00823B5C" w:rsidRDefault="00736A65" w:rsidP="001E7AA4">
            <w:pPr>
              <w:jc w:val="center"/>
            </w:pPr>
          </w:p>
        </w:tc>
        <w:tc>
          <w:tcPr>
            <w:tcW w:w="1127" w:type="dxa"/>
          </w:tcPr>
          <w:p w14:paraId="2AC3ABBF" w14:textId="5379E990" w:rsidR="00736A65" w:rsidRPr="00823B5C" w:rsidRDefault="00736A65" w:rsidP="001E7AA4">
            <w:pPr>
              <w:jc w:val="center"/>
            </w:pPr>
            <w:r w:rsidRPr="00823B5C">
              <w:t>None</w:t>
            </w:r>
            <w:r w:rsidR="00120859">
              <w:t xml:space="preserve">   </w:t>
            </w:r>
            <w:r w:rsidRPr="001E7AA4">
              <w:t>(n = 7)</w:t>
            </w:r>
          </w:p>
        </w:tc>
        <w:tc>
          <w:tcPr>
            <w:tcW w:w="1127" w:type="dxa"/>
          </w:tcPr>
          <w:p w14:paraId="2FA07FBA" w14:textId="502A9461" w:rsidR="00736A65" w:rsidRPr="00823B5C" w:rsidRDefault="00736A65" w:rsidP="001E7AA4">
            <w:pPr>
              <w:jc w:val="center"/>
            </w:pPr>
            <w:r w:rsidRPr="00823B5C">
              <w:t>1 or 2</w:t>
            </w:r>
            <w:r w:rsidR="00120859">
              <w:t xml:space="preserve">  </w:t>
            </w:r>
            <w:r w:rsidRPr="00823B5C">
              <w:t xml:space="preserve"> </w:t>
            </w:r>
            <w:r w:rsidRPr="001E7AA4">
              <w:t>(n = 11)</w:t>
            </w:r>
          </w:p>
        </w:tc>
        <w:tc>
          <w:tcPr>
            <w:tcW w:w="1127" w:type="dxa"/>
          </w:tcPr>
          <w:p w14:paraId="3B50C508" w14:textId="1A8841D0" w:rsidR="00736A65" w:rsidRPr="00823B5C" w:rsidRDefault="00736A65" w:rsidP="001E7AA4">
            <w:pPr>
              <w:jc w:val="center"/>
            </w:pPr>
            <w:r w:rsidRPr="00823B5C">
              <w:t>3 to 10</w:t>
            </w:r>
            <w:r w:rsidR="00120859">
              <w:t xml:space="preserve">  </w:t>
            </w:r>
            <w:r w:rsidRPr="001E7AA4">
              <w:t>(n = 12)</w:t>
            </w:r>
          </w:p>
        </w:tc>
        <w:tc>
          <w:tcPr>
            <w:tcW w:w="1127" w:type="dxa"/>
          </w:tcPr>
          <w:p w14:paraId="24A3A22B" w14:textId="77777777" w:rsidR="00736A65" w:rsidRPr="00823B5C" w:rsidRDefault="00736A65" w:rsidP="001E7AA4">
            <w:pPr>
              <w:jc w:val="center"/>
            </w:pPr>
            <w:r w:rsidRPr="00823B5C">
              <w:t xml:space="preserve">Over 10 </w:t>
            </w:r>
            <w:r w:rsidRPr="001E7AA4">
              <w:t>(n = 5)</w:t>
            </w:r>
          </w:p>
        </w:tc>
      </w:tr>
      <w:tr w:rsidR="00B04B23" w:rsidRPr="00823B5C" w14:paraId="1BDA179F" w14:textId="77777777" w:rsidTr="00B04B23">
        <w:trPr>
          <w:trHeight w:val="284"/>
        </w:trPr>
        <w:tc>
          <w:tcPr>
            <w:tcW w:w="3381" w:type="dxa"/>
            <w:tcBorders>
              <w:top w:val="nil"/>
              <w:bottom w:val="single" w:sz="4" w:space="0" w:color="auto"/>
            </w:tcBorders>
          </w:tcPr>
          <w:p w14:paraId="3C7CD263" w14:textId="77777777" w:rsidR="00B04B23" w:rsidRPr="00823B5C" w:rsidRDefault="00B04B23" w:rsidP="00804962">
            <w:pPr>
              <w:contextualSpacing/>
              <w:jc w:val="left"/>
              <w:rPr>
                <w:b/>
                <w:bCs/>
              </w:rPr>
            </w:pPr>
          </w:p>
        </w:tc>
        <w:tc>
          <w:tcPr>
            <w:tcW w:w="1127" w:type="dxa"/>
          </w:tcPr>
          <w:p w14:paraId="1BA0044C" w14:textId="77777777" w:rsidR="00B04B23" w:rsidRPr="00823B5C" w:rsidRDefault="00B04B23" w:rsidP="001E7AA4">
            <w:pPr>
              <w:jc w:val="center"/>
            </w:pPr>
          </w:p>
        </w:tc>
        <w:tc>
          <w:tcPr>
            <w:tcW w:w="1127" w:type="dxa"/>
          </w:tcPr>
          <w:p w14:paraId="64D19366" w14:textId="77777777" w:rsidR="00B04B23" w:rsidRPr="00823B5C" w:rsidRDefault="00B04B23" w:rsidP="001E7AA4">
            <w:pPr>
              <w:jc w:val="center"/>
            </w:pPr>
          </w:p>
        </w:tc>
        <w:tc>
          <w:tcPr>
            <w:tcW w:w="1127" w:type="dxa"/>
          </w:tcPr>
          <w:p w14:paraId="5710AE4F" w14:textId="77777777" w:rsidR="00B04B23" w:rsidRPr="00823B5C" w:rsidRDefault="00B04B23" w:rsidP="001E7AA4">
            <w:pPr>
              <w:jc w:val="center"/>
            </w:pPr>
          </w:p>
        </w:tc>
        <w:tc>
          <w:tcPr>
            <w:tcW w:w="1127" w:type="dxa"/>
          </w:tcPr>
          <w:p w14:paraId="35FBE903" w14:textId="77777777" w:rsidR="00B04B23" w:rsidRPr="00823B5C" w:rsidRDefault="00B04B23" w:rsidP="001E7AA4">
            <w:pPr>
              <w:jc w:val="center"/>
            </w:pPr>
          </w:p>
        </w:tc>
        <w:tc>
          <w:tcPr>
            <w:tcW w:w="1127" w:type="dxa"/>
          </w:tcPr>
          <w:p w14:paraId="1C26E98A" w14:textId="77777777" w:rsidR="00B04B23" w:rsidRPr="00823B5C" w:rsidRDefault="00B04B23" w:rsidP="001E7AA4">
            <w:pPr>
              <w:jc w:val="center"/>
            </w:pPr>
          </w:p>
        </w:tc>
      </w:tr>
      <w:tr w:rsidR="00736A65" w:rsidRPr="00823B5C" w14:paraId="470F81F3" w14:textId="77777777" w:rsidTr="00B04B23">
        <w:trPr>
          <w:trHeight w:val="284"/>
        </w:trPr>
        <w:tc>
          <w:tcPr>
            <w:tcW w:w="3381" w:type="dxa"/>
            <w:tcBorders>
              <w:top w:val="single" w:sz="4" w:space="0" w:color="auto"/>
            </w:tcBorders>
          </w:tcPr>
          <w:p w14:paraId="18C8E2FD" w14:textId="77777777" w:rsidR="00736A65" w:rsidRPr="00823B5C" w:rsidRDefault="00736A65" w:rsidP="00804962">
            <w:pPr>
              <w:jc w:val="left"/>
            </w:pPr>
            <w:r w:rsidRPr="00823B5C">
              <w:t>2013-14 cohort (female)</w:t>
            </w:r>
          </w:p>
        </w:tc>
        <w:tc>
          <w:tcPr>
            <w:tcW w:w="1127" w:type="dxa"/>
          </w:tcPr>
          <w:p w14:paraId="6DB8CE89" w14:textId="77777777" w:rsidR="00736A65" w:rsidRPr="00823B5C" w:rsidRDefault="00736A65" w:rsidP="001E7AA4">
            <w:pPr>
              <w:jc w:val="center"/>
            </w:pPr>
            <w:r w:rsidRPr="00823B5C">
              <w:t>40%</w:t>
            </w:r>
          </w:p>
        </w:tc>
        <w:tc>
          <w:tcPr>
            <w:tcW w:w="1127" w:type="dxa"/>
          </w:tcPr>
          <w:p w14:paraId="65D85AAC" w14:textId="77777777" w:rsidR="00736A65" w:rsidRPr="00823B5C" w:rsidRDefault="00736A65" w:rsidP="001E7AA4">
            <w:pPr>
              <w:jc w:val="center"/>
            </w:pPr>
          </w:p>
        </w:tc>
        <w:tc>
          <w:tcPr>
            <w:tcW w:w="1127" w:type="dxa"/>
          </w:tcPr>
          <w:p w14:paraId="381B70E5" w14:textId="77777777" w:rsidR="00736A65" w:rsidRPr="00823B5C" w:rsidRDefault="00736A65" w:rsidP="001E7AA4">
            <w:pPr>
              <w:jc w:val="center"/>
            </w:pPr>
          </w:p>
        </w:tc>
        <w:tc>
          <w:tcPr>
            <w:tcW w:w="1127" w:type="dxa"/>
          </w:tcPr>
          <w:p w14:paraId="0FC6D710" w14:textId="77777777" w:rsidR="00736A65" w:rsidRPr="00823B5C" w:rsidRDefault="00736A65" w:rsidP="001E7AA4">
            <w:pPr>
              <w:jc w:val="center"/>
            </w:pPr>
          </w:p>
        </w:tc>
        <w:tc>
          <w:tcPr>
            <w:tcW w:w="1127" w:type="dxa"/>
          </w:tcPr>
          <w:p w14:paraId="5A353A6E" w14:textId="77777777" w:rsidR="00736A65" w:rsidRPr="00823B5C" w:rsidRDefault="00736A65" w:rsidP="001E7AA4">
            <w:pPr>
              <w:jc w:val="center"/>
            </w:pPr>
          </w:p>
        </w:tc>
      </w:tr>
      <w:tr w:rsidR="00736A65" w:rsidRPr="00823B5C" w14:paraId="4498D023" w14:textId="77777777" w:rsidTr="00804962">
        <w:trPr>
          <w:trHeight w:val="284"/>
        </w:trPr>
        <w:tc>
          <w:tcPr>
            <w:tcW w:w="3381" w:type="dxa"/>
            <w:vMerge w:val="restart"/>
            <w:tcBorders>
              <w:bottom w:val="nil"/>
            </w:tcBorders>
          </w:tcPr>
          <w:p w14:paraId="38F92803" w14:textId="77777777" w:rsidR="00736A65" w:rsidRPr="00823B5C" w:rsidRDefault="00736A65" w:rsidP="00804962">
            <w:pPr>
              <w:spacing w:line="259" w:lineRule="auto"/>
              <w:contextualSpacing/>
              <w:jc w:val="left"/>
            </w:pPr>
          </w:p>
        </w:tc>
        <w:tc>
          <w:tcPr>
            <w:tcW w:w="1127" w:type="dxa"/>
            <w:vMerge w:val="restart"/>
          </w:tcPr>
          <w:p w14:paraId="4980C1AC" w14:textId="77777777" w:rsidR="00736A65" w:rsidRPr="00823B5C" w:rsidRDefault="00736A65" w:rsidP="001E7AA4">
            <w:pPr>
              <w:jc w:val="center"/>
            </w:pPr>
          </w:p>
          <w:p w14:paraId="6B92C15E" w14:textId="20277E60" w:rsidR="00736A65" w:rsidRPr="00823B5C" w:rsidRDefault="00736A65" w:rsidP="001E7AA4">
            <w:pPr>
              <w:jc w:val="center"/>
            </w:pPr>
            <w:r w:rsidRPr="00823B5C">
              <w:t>All</w:t>
            </w:r>
            <w:r w:rsidR="00120859">
              <w:t xml:space="preserve">     </w:t>
            </w:r>
            <w:r w:rsidRPr="00823B5C">
              <w:t xml:space="preserve"> (n = 527)</w:t>
            </w:r>
          </w:p>
        </w:tc>
        <w:tc>
          <w:tcPr>
            <w:tcW w:w="4508" w:type="dxa"/>
            <w:gridSpan w:val="4"/>
          </w:tcPr>
          <w:p w14:paraId="781123D6" w14:textId="77777777" w:rsidR="00736A65" w:rsidRPr="00823B5C" w:rsidRDefault="00736A65" w:rsidP="001E7AA4">
            <w:pPr>
              <w:jc w:val="center"/>
            </w:pPr>
            <w:r w:rsidRPr="00823B5C">
              <w:t>Number of previous convictions</w:t>
            </w:r>
          </w:p>
        </w:tc>
      </w:tr>
      <w:tr w:rsidR="00736A65" w:rsidRPr="00823B5C" w14:paraId="7FBD403B" w14:textId="77777777" w:rsidTr="00804962">
        <w:trPr>
          <w:trHeight w:val="284"/>
        </w:trPr>
        <w:tc>
          <w:tcPr>
            <w:tcW w:w="3381" w:type="dxa"/>
            <w:vMerge/>
            <w:tcBorders>
              <w:top w:val="nil"/>
              <w:bottom w:val="nil"/>
            </w:tcBorders>
          </w:tcPr>
          <w:p w14:paraId="3575B13F" w14:textId="77777777" w:rsidR="00736A65" w:rsidRPr="00823B5C" w:rsidRDefault="00736A65" w:rsidP="00804962">
            <w:pPr>
              <w:contextualSpacing/>
              <w:jc w:val="left"/>
              <w:rPr>
                <w:b/>
                <w:bCs/>
              </w:rPr>
            </w:pPr>
          </w:p>
        </w:tc>
        <w:tc>
          <w:tcPr>
            <w:tcW w:w="1127" w:type="dxa"/>
            <w:vMerge/>
          </w:tcPr>
          <w:p w14:paraId="7F1D9241" w14:textId="77777777" w:rsidR="00736A65" w:rsidRPr="00823B5C" w:rsidRDefault="00736A65" w:rsidP="001E7AA4">
            <w:pPr>
              <w:jc w:val="center"/>
            </w:pPr>
          </w:p>
        </w:tc>
        <w:tc>
          <w:tcPr>
            <w:tcW w:w="1127" w:type="dxa"/>
          </w:tcPr>
          <w:p w14:paraId="2C80B5AF" w14:textId="529E79B8" w:rsidR="00736A65" w:rsidRPr="00823B5C" w:rsidRDefault="00736A65" w:rsidP="001E7AA4">
            <w:pPr>
              <w:jc w:val="center"/>
            </w:pPr>
            <w:r w:rsidRPr="00823B5C">
              <w:t>None</w:t>
            </w:r>
            <w:r w:rsidR="00120859">
              <w:t xml:space="preserve">   </w:t>
            </w:r>
            <w:r w:rsidRPr="001E7AA4">
              <w:t>(n = 82)</w:t>
            </w:r>
          </w:p>
        </w:tc>
        <w:tc>
          <w:tcPr>
            <w:tcW w:w="1127" w:type="dxa"/>
          </w:tcPr>
          <w:p w14:paraId="60C6CDF8" w14:textId="0A6902F4" w:rsidR="00736A65" w:rsidRPr="00823B5C" w:rsidRDefault="00736A65" w:rsidP="001E7AA4">
            <w:pPr>
              <w:jc w:val="center"/>
            </w:pPr>
            <w:r w:rsidRPr="00823B5C">
              <w:t>1 or 2</w:t>
            </w:r>
            <w:r w:rsidR="00120859">
              <w:t xml:space="preserve">  </w:t>
            </w:r>
            <w:r w:rsidRPr="00823B5C">
              <w:t xml:space="preserve"> </w:t>
            </w:r>
            <w:r w:rsidRPr="001E7AA4">
              <w:t>(n = 106)</w:t>
            </w:r>
          </w:p>
        </w:tc>
        <w:tc>
          <w:tcPr>
            <w:tcW w:w="1127" w:type="dxa"/>
          </w:tcPr>
          <w:p w14:paraId="45D8834D" w14:textId="74D4A2CF" w:rsidR="00736A65" w:rsidRPr="00823B5C" w:rsidRDefault="00736A65" w:rsidP="001E7AA4">
            <w:pPr>
              <w:jc w:val="center"/>
            </w:pPr>
            <w:r w:rsidRPr="00823B5C">
              <w:t>3 to 10</w:t>
            </w:r>
            <w:r w:rsidR="00120859">
              <w:t xml:space="preserve">  </w:t>
            </w:r>
            <w:r w:rsidRPr="001E7AA4">
              <w:t>(n = 283)</w:t>
            </w:r>
          </w:p>
        </w:tc>
        <w:tc>
          <w:tcPr>
            <w:tcW w:w="1127" w:type="dxa"/>
          </w:tcPr>
          <w:p w14:paraId="1E320381" w14:textId="77777777" w:rsidR="00736A65" w:rsidRPr="00823B5C" w:rsidRDefault="00736A65" w:rsidP="001E7AA4">
            <w:pPr>
              <w:jc w:val="center"/>
            </w:pPr>
            <w:r w:rsidRPr="00823B5C">
              <w:t xml:space="preserve">Over 10 </w:t>
            </w:r>
            <w:r w:rsidRPr="001E7AA4">
              <w:t>(n = 56)</w:t>
            </w:r>
          </w:p>
        </w:tc>
      </w:tr>
      <w:tr w:rsidR="00736A65" w:rsidRPr="00823B5C" w14:paraId="4BE764B1" w14:textId="77777777" w:rsidTr="00804962">
        <w:trPr>
          <w:trHeight w:val="284"/>
        </w:trPr>
        <w:tc>
          <w:tcPr>
            <w:tcW w:w="3381" w:type="dxa"/>
            <w:tcBorders>
              <w:top w:val="nil"/>
              <w:bottom w:val="single" w:sz="4" w:space="0" w:color="auto"/>
            </w:tcBorders>
          </w:tcPr>
          <w:p w14:paraId="1A560582" w14:textId="77777777" w:rsidR="00736A65" w:rsidRPr="00823B5C" w:rsidRDefault="00736A65" w:rsidP="00804962">
            <w:pPr>
              <w:jc w:val="left"/>
            </w:pPr>
            <w:r w:rsidRPr="00823B5C">
              <w:t>2014-15 cohort (male )</w:t>
            </w:r>
          </w:p>
        </w:tc>
        <w:tc>
          <w:tcPr>
            <w:tcW w:w="1127" w:type="dxa"/>
          </w:tcPr>
          <w:p w14:paraId="711DF941" w14:textId="77777777" w:rsidR="00736A65" w:rsidRPr="00823B5C" w:rsidRDefault="00736A65" w:rsidP="001E7AA4">
            <w:pPr>
              <w:jc w:val="center"/>
            </w:pPr>
            <w:r w:rsidRPr="00823B5C">
              <w:t>49.0%</w:t>
            </w:r>
          </w:p>
        </w:tc>
        <w:tc>
          <w:tcPr>
            <w:tcW w:w="1127" w:type="dxa"/>
          </w:tcPr>
          <w:p w14:paraId="25F03930" w14:textId="77777777" w:rsidR="00736A65" w:rsidRPr="00823B5C" w:rsidRDefault="00736A65" w:rsidP="001E7AA4">
            <w:pPr>
              <w:jc w:val="center"/>
            </w:pPr>
            <w:r w:rsidRPr="00823B5C">
              <w:t>22%</w:t>
            </w:r>
          </w:p>
        </w:tc>
        <w:tc>
          <w:tcPr>
            <w:tcW w:w="1127" w:type="dxa"/>
          </w:tcPr>
          <w:p w14:paraId="0BCEA29C" w14:textId="77777777" w:rsidR="00736A65" w:rsidRPr="00823B5C" w:rsidRDefault="00736A65" w:rsidP="001E7AA4">
            <w:pPr>
              <w:jc w:val="center"/>
            </w:pPr>
            <w:r w:rsidRPr="00823B5C">
              <w:t>41%</w:t>
            </w:r>
          </w:p>
        </w:tc>
        <w:tc>
          <w:tcPr>
            <w:tcW w:w="1127" w:type="dxa"/>
          </w:tcPr>
          <w:p w14:paraId="1140E8AE" w14:textId="77777777" w:rsidR="00736A65" w:rsidRPr="00823B5C" w:rsidRDefault="00736A65" w:rsidP="001E7AA4">
            <w:pPr>
              <w:jc w:val="center"/>
            </w:pPr>
            <w:r w:rsidRPr="00823B5C">
              <w:t>56%</w:t>
            </w:r>
          </w:p>
        </w:tc>
        <w:tc>
          <w:tcPr>
            <w:tcW w:w="1127" w:type="dxa"/>
          </w:tcPr>
          <w:p w14:paraId="022B22EC" w14:textId="77777777" w:rsidR="00736A65" w:rsidRPr="00823B5C" w:rsidRDefault="00736A65" w:rsidP="001E7AA4">
            <w:pPr>
              <w:jc w:val="center"/>
            </w:pPr>
            <w:r w:rsidRPr="00823B5C">
              <w:t>68%</w:t>
            </w:r>
          </w:p>
        </w:tc>
      </w:tr>
      <w:tr w:rsidR="00736A65" w:rsidRPr="00823B5C" w14:paraId="03CD4F64" w14:textId="77777777" w:rsidTr="00804962">
        <w:trPr>
          <w:trHeight w:val="284"/>
        </w:trPr>
        <w:tc>
          <w:tcPr>
            <w:tcW w:w="3381" w:type="dxa"/>
            <w:vMerge w:val="restart"/>
            <w:tcBorders>
              <w:bottom w:val="nil"/>
            </w:tcBorders>
          </w:tcPr>
          <w:p w14:paraId="070EB38C" w14:textId="77777777" w:rsidR="00736A65" w:rsidRPr="00823B5C" w:rsidRDefault="00736A65" w:rsidP="00804962">
            <w:pPr>
              <w:spacing w:line="259" w:lineRule="auto"/>
              <w:contextualSpacing/>
              <w:jc w:val="left"/>
            </w:pPr>
          </w:p>
        </w:tc>
        <w:tc>
          <w:tcPr>
            <w:tcW w:w="1127" w:type="dxa"/>
            <w:vMerge w:val="restart"/>
          </w:tcPr>
          <w:p w14:paraId="5A0AB2C9" w14:textId="77777777" w:rsidR="00736A65" w:rsidRPr="00823B5C" w:rsidRDefault="00736A65" w:rsidP="001E7AA4">
            <w:pPr>
              <w:jc w:val="center"/>
            </w:pPr>
          </w:p>
          <w:p w14:paraId="6779BA4F" w14:textId="1A644A16" w:rsidR="00736A65" w:rsidRPr="00823B5C" w:rsidRDefault="00736A65" w:rsidP="001E7AA4">
            <w:pPr>
              <w:jc w:val="center"/>
            </w:pPr>
            <w:r w:rsidRPr="00823B5C">
              <w:t>All</w:t>
            </w:r>
            <w:r w:rsidR="00120859">
              <w:t xml:space="preserve">     </w:t>
            </w:r>
            <w:r w:rsidRPr="00823B5C">
              <w:t xml:space="preserve"> (n = 30)</w:t>
            </w:r>
          </w:p>
        </w:tc>
        <w:tc>
          <w:tcPr>
            <w:tcW w:w="4508" w:type="dxa"/>
            <w:gridSpan w:val="4"/>
          </w:tcPr>
          <w:p w14:paraId="43ED5B1D" w14:textId="77777777" w:rsidR="00736A65" w:rsidRPr="00823B5C" w:rsidRDefault="00736A65" w:rsidP="001E7AA4">
            <w:pPr>
              <w:jc w:val="center"/>
            </w:pPr>
            <w:r w:rsidRPr="00823B5C">
              <w:t>Number of previous convictions</w:t>
            </w:r>
          </w:p>
        </w:tc>
      </w:tr>
      <w:tr w:rsidR="00736A65" w:rsidRPr="00823B5C" w14:paraId="65667AE6" w14:textId="77777777" w:rsidTr="00804962">
        <w:trPr>
          <w:trHeight w:val="284"/>
        </w:trPr>
        <w:tc>
          <w:tcPr>
            <w:tcW w:w="3381" w:type="dxa"/>
            <w:vMerge/>
            <w:tcBorders>
              <w:top w:val="nil"/>
              <w:bottom w:val="nil"/>
            </w:tcBorders>
          </w:tcPr>
          <w:p w14:paraId="766B595C" w14:textId="77777777" w:rsidR="00736A65" w:rsidRPr="00823B5C" w:rsidRDefault="00736A65" w:rsidP="00804962">
            <w:pPr>
              <w:contextualSpacing/>
              <w:jc w:val="left"/>
              <w:rPr>
                <w:b/>
                <w:bCs/>
              </w:rPr>
            </w:pPr>
          </w:p>
        </w:tc>
        <w:tc>
          <w:tcPr>
            <w:tcW w:w="1127" w:type="dxa"/>
            <w:vMerge/>
          </w:tcPr>
          <w:p w14:paraId="0F501ACE" w14:textId="77777777" w:rsidR="00736A65" w:rsidRPr="00823B5C" w:rsidRDefault="00736A65" w:rsidP="001E7AA4">
            <w:pPr>
              <w:jc w:val="center"/>
            </w:pPr>
          </w:p>
        </w:tc>
        <w:tc>
          <w:tcPr>
            <w:tcW w:w="1127" w:type="dxa"/>
          </w:tcPr>
          <w:p w14:paraId="0F211865" w14:textId="7087CD8C" w:rsidR="00736A65" w:rsidRPr="00823B5C" w:rsidRDefault="00736A65" w:rsidP="001E7AA4">
            <w:pPr>
              <w:jc w:val="center"/>
            </w:pPr>
            <w:r w:rsidRPr="00823B5C">
              <w:t>None</w:t>
            </w:r>
            <w:r w:rsidR="00120859">
              <w:t xml:space="preserve">   </w:t>
            </w:r>
            <w:r w:rsidRPr="001E7AA4">
              <w:t>(n = 5)</w:t>
            </w:r>
          </w:p>
        </w:tc>
        <w:tc>
          <w:tcPr>
            <w:tcW w:w="1127" w:type="dxa"/>
          </w:tcPr>
          <w:p w14:paraId="03B1A014" w14:textId="449DFEA0" w:rsidR="00736A65" w:rsidRPr="00823B5C" w:rsidRDefault="00736A65" w:rsidP="001E7AA4">
            <w:pPr>
              <w:jc w:val="center"/>
            </w:pPr>
            <w:r w:rsidRPr="00823B5C">
              <w:t>1 or 2</w:t>
            </w:r>
            <w:r w:rsidR="00120859">
              <w:t xml:space="preserve">  </w:t>
            </w:r>
            <w:r w:rsidRPr="00823B5C">
              <w:t xml:space="preserve"> </w:t>
            </w:r>
            <w:r w:rsidRPr="001E7AA4">
              <w:t>(n = 5)</w:t>
            </w:r>
          </w:p>
        </w:tc>
        <w:tc>
          <w:tcPr>
            <w:tcW w:w="1127" w:type="dxa"/>
          </w:tcPr>
          <w:p w14:paraId="5056DA62" w14:textId="69381FE5" w:rsidR="00736A65" w:rsidRPr="00823B5C" w:rsidRDefault="00736A65" w:rsidP="001E7AA4">
            <w:pPr>
              <w:jc w:val="center"/>
            </w:pPr>
            <w:r w:rsidRPr="00823B5C">
              <w:t>3 to 10</w:t>
            </w:r>
            <w:r w:rsidR="00120859">
              <w:t xml:space="preserve">  </w:t>
            </w:r>
            <w:r w:rsidRPr="001E7AA4">
              <w:t>(n = 18)</w:t>
            </w:r>
          </w:p>
        </w:tc>
        <w:tc>
          <w:tcPr>
            <w:tcW w:w="1127" w:type="dxa"/>
          </w:tcPr>
          <w:p w14:paraId="2F04C781" w14:textId="77777777" w:rsidR="00736A65" w:rsidRPr="00823B5C" w:rsidRDefault="00736A65" w:rsidP="001E7AA4">
            <w:pPr>
              <w:jc w:val="center"/>
            </w:pPr>
            <w:r w:rsidRPr="00823B5C">
              <w:t xml:space="preserve">Over 10 </w:t>
            </w:r>
            <w:r w:rsidRPr="001E7AA4">
              <w:t>(n = 2)</w:t>
            </w:r>
          </w:p>
        </w:tc>
      </w:tr>
      <w:tr w:rsidR="00736A65" w14:paraId="29E743C2" w14:textId="77777777" w:rsidTr="00804962">
        <w:trPr>
          <w:trHeight w:val="284"/>
        </w:trPr>
        <w:tc>
          <w:tcPr>
            <w:tcW w:w="3381" w:type="dxa"/>
            <w:tcBorders>
              <w:top w:val="nil"/>
            </w:tcBorders>
          </w:tcPr>
          <w:p w14:paraId="2785BDFF" w14:textId="77777777" w:rsidR="00736A65" w:rsidRPr="00823B5C" w:rsidRDefault="00736A65" w:rsidP="00804962">
            <w:pPr>
              <w:jc w:val="left"/>
            </w:pPr>
            <w:r w:rsidRPr="00823B5C">
              <w:t>2014-15 cohort (female)</w:t>
            </w:r>
          </w:p>
        </w:tc>
        <w:tc>
          <w:tcPr>
            <w:tcW w:w="1127" w:type="dxa"/>
          </w:tcPr>
          <w:p w14:paraId="50D69D74" w14:textId="77777777" w:rsidR="00736A65" w:rsidRDefault="00736A65" w:rsidP="001E7AA4">
            <w:pPr>
              <w:jc w:val="center"/>
            </w:pPr>
            <w:r w:rsidRPr="00823B5C">
              <w:t>60%</w:t>
            </w:r>
          </w:p>
        </w:tc>
        <w:tc>
          <w:tcPr>
            <w:tcW w:w="1127" w:type="dxa"/>
          </w:tcPr>
          <w:p w14:paraId="54633F5C" w14:textId="77777777" w:rsidR="00736A65" w:rsidRDefault="00736A65" w:rsidP="001E7AA4">
            <w:pPr>
              <w:jc w:val="center"/>
            </w:pPr>
          </w:p>
        </w:tc>
        <w:tc>
          <w:tcPr>
            <w:tcW w:w="1127" w:type="dxa"/>
          </w:tcPr>
          <w:p w14:paraId="7E828C8D" w14:textId="77777777" w:rsidR="00736A65" w:rsidRDefault="00736A65" w:rsidP="001E7AA4">
            <w:pPr>
              <w:jc w:val="center"/>
            </w:pPr>
          </w:p>
        </w:tc>
        <w:tc>
          <w:tcPr>
            <w:tcW w:w="1127" w:type="dxa"/>
          </w:tcPr>
          <w:p w14:paraId="7156FF25" w14:textId="77777777" w:rsidR="00736A65" w:rsidRDefault="00736A65" w:rsidP="001E7AA4">
            <w:pPr>
              <w:jc w:val="center"/>
            </w:pPr>
          </w:p>
        </w:tc>
        <w:tc>
          <w:tcPr>
            <w:tcW w:w="1127" w:type="dxa"/>
          </w:tcPr>
          <w:p w14:paraId="31872D72" w14:textId="77777777" w:rsidR="00736A65" w:rsidRDefault="00736A65" w:rsidP="001E7AA4">
            <w:pPr>
              <w:jc w:val="center"/>
            </w:pPr>
          </w:p>
        </w:tc>
      </w:tr>
    </w:tbl>
    <w:p w14:paraId="281F3F0C" w14:textId="77777777" w:rsidR="00B04B23" w:rsidRDefault="00B04B23" w:rsidP="00B04B23">
      <w:pPr>
        <w:jc w:val="left"/>
        <w:rPr>
          <w:i/>
        </w:rPr>
      </w:pPr>
      <w:r w:rsidRPr="00504E14">
        <w:rPr>
          <w:i/>
        </w:rPr>
        <w:t>Source: Scottish Government Analytical Services</w:t>
      </w:r>
    </w:p>
    <w:p w14:paraId="51C27378" w14:textId="77777777" w:rsidR="00736A65" w:rsidRPr="00A40F9E" w:rsidRDefault="00736A65" w:rsidP="00736A65"/>
    <w:p w14:paraId="2BD4A0B5" w14:textId="77777777" w:rsidR="00636A60" w:rsidRPr="004922BA" w:rsidRDefault="004922BA" w:rsidP="004922BA">
      <w:pPr>
        <w:jc w:val="left"/>
        <w:rPr>
          <w:i/>
        </w:rPr>
      </w:pPr>
      <w:r>
        <w:rPr>
          <w:i/>
        </w:rPr>
        <w:t>Note: the numbers of 16 and 17 year olds and the number of</w:t>
      </w:r>
      <w:r w:rsidR="003143DD">
        <w:rPr>
          <w:i/>
        </w:rPr>
        <w:t xml:space="preserve"> young women are small</w:t>
      </w:r>
      <w:r w:rsidR="00EB3909">
        <w:rPr>
          <w:i/>
        </w:rPr>
        <w:t>,</w:t>
      </w:r>
      <w:r w:rsidR="003143DD">
        <w:rPr>
          <w:i/>
        </w:rPr>
        <w:t xml:space="preserve"> therefore</w:t>
      </w:r>
      <w:r>
        <w:rPr>
          <w:i/>
        </w:rPr>
        <w:t xml:space="preserve"> particular caution should be applied in interpreting those percentag</w:t>
      </w:r>
      <w:r w:rsidR="00C51C9A">
        <w:rPr>
          <w:i/>
        </w:rPr>
        <w:t>es or identifying any trends.</w:t>
      </w:r>
      <w:r>
        <w:rPr>
          <w:i/>
        </w:rPr>
        <w:t xml:space="preserve"> </w:t>
      </w:r>
    </w:p>
    <w:p w14:paraId="1725F8A1" w14:textId="77777777" w:rsidR="003143DD" w:rsidRPr="00C61F7C" w:rsidRDefault="003143DD" w:rsidP="003143DD">
      <w:pPr>
        <w:jc w:val="left"/>
      </w:pPr>
      <w:r w:rsidRPr="00C61F7C">
        <w:t xml:space="preserve">Table 4 shows that reconviction rates </w:t>
      </w:r>
      <w:r w:rsidR="00C51C9A" w:rsidRPr="009E7610">
        <w:t xml:space="preserve">for young men </w:t>
      </w:r>
      <w:r w:rsidR="007613B3" w:rsidRPr="009E7610">
        <w:t xml:space="preserve">consistently </w:t>
      </w:r>
      <w:r w:rsidRPr="00C61F7C">
        <w:t>rise with the number of previous convictions</w:t>
      </w:r>
      <w:r w:rsidR="00146B6C">
        <w:t>,</w:t>
      </w:r>
      <w:r w:rsidR="007613B3" w:rsidRPr="009E7610">
        <w:t xml:space="preserve"> and rates for 16 and 17 year old young men are higher than for </w:t>
      </w:r>
      <w:r w:rsidR="00C51C9A" w:rsidRPr="009E7610">
        <w:t>those</w:t>
      </w:r>
      <w:r w:rsidR="00146B6C">
        <w:t xml:space="preserve"> for</w:t>
      </w:r>
      <w:r w:rsidR="00EB3909">
        <w:t xml:space="preserve"> the</w:t>
      </w:r>
      <w:r w:rsidR="00146B6C">
        <w:t xml:space="preserve"> entire age range from 16 to 21</w:t>
      </w:r>
      <w:r w:rsidRPr="00C61F7C">
        <w:t xml:space="preserve">. </w:t>
      </w:r>
    </w:p>
    <w:p w14:paraId="26BFE6CC" w14:textId="77777777" w:rsidR="004922BA" w:rsidRPr="009E7610" w:rsidRDefault="004922BA" w:rsidP="004922BA">
      <w:pPr>
        <w:jc w:val="left"/>
      </w:pPr>
      <w:r w:rsidRPr="00C61F7C">
        <w:t>Because t</w:t>
      </w:r>
      <w:r w:rsidR="007613B3" w:rsidRPr="009E7610">
        <w:t xml:space="preserve">he decreasing </w:t>
      </w:r>
      <w:r w:rsidRPr="00C61F7C">
        <w:t>population of young people in custody</w:t>
      </w:r>
      <w:r w:rsidR="007613B3" w:rsidRPr="009E7610">
        <w:t>, especially of 16 and 17 year olds,</w:t>
      </w:r>
      <w:r w:rsidRPr="00C61F7C">
        <w:t xml:space="preserve"> includes a higher proportion of </w:t>
      </w:r>
      <w:r w:rsidR="007613B3" w:rsidRPr="009E7610">
        <w:t>individuals</w:t>
      </w:r>
      <w:r w:rsidRPr="00C61F7C">
        <w:t xml:space="preserve"> with particularly complex needs </w:t>
      </w:r>
      <w:r w:rsidRPr="00C61F7C">
        <w:lastRenderedPageBreak/>
        <w:t>who have committed violent offences</w:t>
      </w:r>
      <w:r w:rsidR="00351CB5">
        <w:t>,</w:t>
      </w:r>
      <w:r w:rsidRPr="00C61F7C">
        <w:t xml:space="preserve"> </w:t>
      </w:r>
      <w:r w:rsidR="00305556" w:rsidRPr="009E7610">
        <w:t xml:space="preserve">it is possible that reconviction rates might rise. </w:t>
      </w:r>
      <w:r w:rsidR="00E502D2" w:rsidRPr="009E7610">
        <w:t>F</w:t>
      </w:r>
      <w:r w:rsidR="00305556" w:rsidRPr="009E7610">
        <w:t xml:space="preserve">igures to date do not </w:t>
      </w:r>
      <w:r w:rsidR="00B953F9" w:rsidRPr="009E7610">
        <w:t>reflect</w:t>
      </w:r>
      <w:r w:rsidR="00305556" w:rsidRPr="009E7610">
        <w:t xml:space="preserve"> this, but it will be informative to </w:t>
      </w:r>
      <w:r w:rsidR="00E502D2" w:rsidRPr="009E7610">
        <w:t>continue to review these</w:t>
      </w:r>
      <w:r w:rsidR="00546748" w:rsidRPr="009E7610">
        <w:t xml:space="preserve">. </w:t>
      </w:r>
    </w:p>
    <w:p w14:paraId="2B05DD54" w14:textId="77777777" w:rsidR="00EA5597" w:rsidRPr="009E7610" w:rsidRDefault="00EA5597" w:rsidP="00C61F7C">
      <w:pPr>
        <w:jc w:val="left"/>
        <w:rPr>
          <w:b/>
        </w:rPr>
      </w:pPr>
      <w:r w:rsidRPr="009E7610">
        <w:rPr>
          <w:b/>
        </w:rPr>
        <w:t xml:space="preserve">3.3.1 Reconviction resulting in a further custodial sentence </w:t>
      </w:r>
    </w:p>
    <w:p w14:paraId="1B08A25B" w14:textId="77777777" w:rsidR="00F33CF3" w:rsidRDefault="00C51C9A" w:rsidP="00F32D3C">
      <w:pPr>
        <w:jc w:val="left"/>
      </w:pPr>
      <w:r w:rsidRPr="009E7610">
        <w:t>The figures in table 4 include all types of sentence</w:t>
      </w:r>
      <w:r w:rsidR="00EA5597" w:rsidRPr="009E7610">
        <w:t>, non-custodial as well as custodial</w:t>
      </w:r>
      <w:r w:rsidRPr="009E7610">
        <w:t xml:space="preserve">. </w:t>
      </w:r>
      <w:r w:rsidR="00EA5597" w:rsidRPr="009E7610">
        <w:t>The figures</w:t>
      </w:r>
      <w:r w:rsidR="003143DD" w:rsidRPr="00C61F7C">
        <w:t xml:space="preserve"> for </w:t>
      </w:r>
      <w:r w:rsidR="00FD63CF">
        <w:t xml:space="preserve">reconvictions leading to a further </w:t>
      </w:r>
      <w:r w:rsidR="00FD63CF" w:rsidRPr="00FD63CF">
        <w:rPr>
          <w:i/>
        </w:rPr>
        <w:t>custodial</w:t>
      </w:r>
      <w:r w:rsidR="00FD63CF">
        <w:t xml:space="preserve"> sentence for </w:t>
      </w:r>
      <w:r w:rsidR="00712711">
        <w:t>the 2000-01 and 2014-15</w:t>
      </w:r>
      <w:r w:rsidR="00C477DD" w:rsidRPr="00C61F7C">
        <w:t xml:space="preserve"> cohorts of young men </w:t>
      </w:r>
      <w:r w:rsidR="003143DD" w:rsidRPr="00C61F7C">
        <w:t>are shown in Table 5.</w:t>
      </w:r>
      <w:r w:rsidR="00FD63CF" w:rsidRPr="00FD63CF">
        <w:t xml:space="preserve"> </w:t>
      </w:r>
      <w:r w:rsidR="00F33CF3">
        <w:br w:type="page"/>
      </w:r>
    </w:p>
    <w:p w14:paraId="3549316F" w14:textId="77777777" w:rsidR="004922BA" w:rsidRPr="003143DD" w:rsidRDefault="004922BA" w:rsidP="00C61F7C">
      <w:pPr>
        <w:jc w:val="left"/>
      </w:pPr>
    </w:p>
    <w:p w14:paraId="53FA47E3" w14:textId="77777777" w:rsidR="004922BA" w:rsidRPr="004922BA" w:rsidRDefault="004922BA" w:rsidP="004922BA">
      <w:pPr>
        <w:rPr>
          <w:b/>
        </w:rPr>
      </w:pPr>
      <w:r w:rsidRPr="00FD63CF">
        <w:rPr>
          <w:b/>
        </w:rPr>
        <w:t>Table 5: Reconviction rates after one year for different cohorts of young men following discharge from custody: custodial disposals only</w:t>
      </w:r>
    </w:p>
    <w:tbl>
      <w:tblPr>
        <w:tblStyle w:val="TableGrid"/>
        <w:tblW w:w="0" w:type="auto"/>
        <w:tblLook w:val="04A0" w:firstRow="1" w:lastRow="0" w:firstColumn="1" w:lastColumn="0" w:noHBand="0" w:noVBand="1"/>
      </w:tblPr>
      <w:tblGrid>
        <w:gridCol w:w="1690"/>
        <w:gridCol w:w="2442"/>
        <w:gridCol w:w="2442"/>
        <w:gridCol w:w="2442"/>
      </w:tblGrid>
      <w:tr w:rsidR="00C477DD" w14:paraId="09278ABA" w14:textId="77777777" w:rsidTr="00C477DD">
        <w:tc>
          <w:tcPr>
            <w:tcW w:w="1690" w:type="dxa"/>
          </w:tcPr>
          <w:p w14:paraId="43A4C421" w14:textId="77777777" w:rsidR="00C477DD" w:rsidRDefault="00C477DD" w:rsidP="00942044">
            <w:pPr>
              <w:jc w:val="left"/>
            </w:pPr>
            <w:r>
              <w:t>2000-01 cohort</w:t>
            </w:r>
          </w:p>
          <w:p w14:paraId="2304F8B6" w14:textId="77777777" w:rsidR="00C477DD" w:rsidRDefault="00C477DD" w:rsidP="00942044">
            <w:pPr>
              <w:jc w:val="left"/>
            </w:pPr>
          </w:p>
        </w:tc>
        <w:tc>
          <w:tcPr>
            <w:tcW w:w="2442" w:type="dxa"/>
          </w:tcPr>
          <w:p w14:paraId="10C625FA" w14:textId="29970E4B" w:rsidR="00C477DD" w:rsidRDefault="00C477DD" w:rsidP="00C477DD">
            <w:pPr>
              <w:jc w:val="center"/>
            </w:pPr>
            <w:r>
              <w:t>40%</w:t>
            </w:r>
            <w:r w:rsidR="00120859">
              <w:t xml:space="preserve"> </w:t>
            </w:r>
            <w:r w:rsidR="00712711">
              <w:t>(n=1022)</w:t>
            </w:r>
          </w:p>
        </w:tc>
        <w:tc>
          <w:tcPr>
            <w:tcW w:w="2442" w:type="dxa"/>
          </w:tcPr>
          <w:p w14:paraId="1CABA2B7" w14:textId="77777777" w:rsidR="00C477DD" w:rsidRDefault="00712711" w:rsidP="00942044">
            <w:pPr>
              <w:jc w:val="left"/>
            </w:pPr>
            <w:r>
              <w:t>2014-15</w:t>
            </w:r>
            <w:r w:rsidR="00C477DD">
              <w:t xml:space="preserve"> cohort</w:t>
            </w:r>
          </w:p>
        </w:tc>
        <w:tc>
          <w:tcPr>
            <w:tcW w:w="2442" w:type="dxa"/>
          </w:tcPr>
          <w:p w14:paraId="7F8E1779" w14:textId="77777777" w:rsidR="00C477DD" w:rsidRDefault="00FD63CF" w:rsidP="00C477DD">
            <w:pPr>
              <w:jc w:val="center"/>
            </w:pPr>
            <w:r>
              <w:t>29</w:t>
            </w:r>
            <w:r w:rsidR="00C477DD">
              <w:t>%</w:t>
            </w:r>
            <w:r w:rsidR="00712711">
              <w:t xml:space="preserve"> (n=527)</w:t>
            </w:r>
          </w:p>
        </w:tc>
      </w:tr>
    </w:tbl>
    <w:p w14:paraId="4D01A828" w14:textId="77777777" w:rsidR="000758B9" w:rsidRDefault="007575F0" w:rsidP="00A05FBF">
      <w:pPr>
        <w:jc w:val="left"/>
        <w:rPr>
          <w:i/>
        </w:rPr>
      </w:pPr>
      <w:r w:rsidRPr="00504E14">
        <w:rPr>
          <w:i/>
        </w:rPr>
        <w:t>Source: Scottish Government Analytical Services</w:t>
      </w:r>
    </w:p>
    <w:p w14:paraId="539CF546" w14:textId="77777777" w:rsidR="000758B9" w:rsidRPr="00712711" w:rsidRDefault="007575F0" w:rsidP="003143DD">
      <w:pPr>
        <w:jc w:val="left"/>
        <w:rPr>
          <w:rFonts w:ascii="Calibri" w:eastAsia="Times New Roman" w:hAnsi="Calibri"/>
        </w:rPr>
      </w:pPr>
      <w:r>
        <w:t xml:space="preserve">For the cohort of young people </w:t>
      </w:r>
      <w:r w:rsidR="004E7C1B">
        <w:t xml:space="preserve">under 21 </w:t>
      </w:r>
      <w:r>
        <w:t xml:space="preserve">who were </w:t>
      </w:r>
      <w:r w:rsidR="00712711">
        <w:t>released from custody in 2014-15</w:t>
      </w:r>
      <w:r>
        <w:t xml:space="preserve">, </w:t>
      </w:r>
      <w:r w:rsidR="00712711">
        <w:t xml:space="preserve">both the overall numbers receiving a further custodial sentence and the proportion reconvicted to custody have fallen </w:t>
      </w:r>
      <w:r w:rsidR="001E7AA4">
        <w:t>since</w:t>
      </w:r>
      <w:r>
        <w:t xml:space="preserve"> </w:t>
      </w:r>
      <w:r w:rsidRPr="007A0B22">
        <w:t>2000-01</w:t>
      </w:r>
      <w:r>
        <w:t xml:space="preserve">. Although the figures need to be treated with caution they do </w:t>
      </w:r>
      <w:r w:rsidR="001E7AA4">
        <w:t xml:space="preserve">not </w:t>
      </w:r>
      <w:r>
        <w:t xml:space="preserve">seem to </w:t>
      </w:r>
      <w:r w:rsidR="001E7AA4">
        <w:t xml:space="preserve">support the </w:t>
      </w:r>
      <w:r>
        <w:t>archetypal ‘revolving door</w:t>
      </w:r>
      <w:r w:rsidR="007531A5">
        <w:t>’</w:t>
      </w:r>
      <w:r w:rsidR="001E7AA4">
        <w:t xml:space="preserve"> theory</w:t>
      </w:r>
      <w:r w:rsidR="007531A5">
        <w:t>.</w:t>
      </w:r>
      <w:r w:rsidR="00712711" w:rsidRPr="00712711">
        <w:rPr>
          <w:rFonts w:ascii="Calibri" w:eastAsia="Times New Roman" w:hAnsi="Calibri"/>
          <w:color w:val="17365D"/>
        </w:rPr>
        <w:t xml:space="preserve"> </w:t>
      </w:r>
    </w:p>
    <w:p w14:paraId="477A6A1A" w14:textId="77777777" w:rsidR="00736A65" w:rsidRDefault="00736A65" w:rsidP="003143DD">
      <w:pPr>
        <w:jc w:val="left"/>
        <w:rPr>
          <w:i/>
        </w:rPr>
      </w:pPr>
    </w:p>
    <w:p w14:paraId="3E4541F6" w14:textId="77777777" w:rsidR="00C477DD" w:rsidRPr="00636A60" w:rsidRDefault="005F561C" w:rsidP="003143DD">
      <w:pPr>
        <w:jc w:val="left"/>
      </w:pPr>
      <w:r>
        <w:rPr>
          <w:b/>
          <w:i/>
          <w:noProof/>
          <w:lang w:eastAsia="en-GB"/>
        </w:rPr>
        <mc:AlternateContent>
          <mc:Choice Requires="wps">
            <w:drawing>
              <wp:anchor distT="0" distB="0" distL="114300" distR="114300" simplePos="0" relativeHeight="251649024" behindDoc="0" locked="0" layoutInCell="1" allowOverlap="1" wp14:anchorId="5AC868D5" wp14:editId="556A9A8E">
                <wp:simplePos x="0" y="0"/>
                <wp:positionH relativeFrom="margin">
                  <wp:posOffset>0</wp:posOffset>
                </wp:positionH>
                <wp:positionV relativeFrom="paragraph">
                  <wp:posOffset>16433</wp:posOffset>
                </wp:positionV>
                <wp:extent cx="5810250" cy="1057620"/>
                <wp:effectExtent l="0" t="0" r="19050"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057620"/>
                        </a:xfrm>
                        <a:prstGeom prst="rect">
                          <a:avLst/>
                        </a:prstGeom>
                        <a:solidFill>
                          <a:schemeClr val="bg1">
                            <a:lumMod val="85000"/>
                            <a:lumOff val="0"/>
                          </a:schemeClr>
                        </a:solidFill>
                        <a:ln w="9525">
                          <a:solidFill>
                            <a:srgbClr val="000000"/>
                          </a:solidFill>
                          <a:miter lim="800000"/>
                          <a:headEnd/>
                          <a:tailEnd/>
                        </a:ln>
                      </wps:spPr>
                      <wps:txbx>
                        <w:txbxContent>
                          <w:p w14:paraId="4702CBCE" w14:textId="77777777" w:rsidR="00B16D97" w:rsidRDefault="00B16D97" w:rsidP="00A05FBF">
                            <w:r>
                              <w:rPr>
                                <w:b/>
                                <w:i/>
                              </w:rPr>
                              <w:t>Point</w:t>
                            </w:r>
                            <w:r w:rsidRPr="00F6516E">
                              <w:rPr>
                                <w:b/>
                                <w:i/>
                              </w:rPr>
                              <w:t xml:space="preserve"> for reflection</w:t>
                            </w:r>
                            <w:r>
                              <w:rPr>
                                <w:b/>
                                <w:i/>
                              </w:rPr>
                              <w:t>:</w:t>
                            </w:r>
                          </w:p>
                          <w:p w14:paraId="515165B1" w14:textId="77777777" w:rsidR="00B16D97" w:rsidRDefault="00B16D97" w:rsidP="000B760E">
                            <w:pPr>
                              <w:pStyle w:val="ListParagraph"/>
                              <w:numPr>
                                <w:ilvl w:val="0"/>
                                <w:numId w:val="13"/>
                              </w:numPr>
                              <w:ind w:left="714" w:hanging="357"/>
                              <w:contextualSpacing w:val="0"/>
                              <w:jc w:val="left"/>
                              <w:rPr>
                                <w:i/>
                              </w:rPr>
                            </w:pPr>
                            <w:r>
                              <w:rPr>
                                <w:i/>
                              </w:rPr>
                              <w:t>What more might</w:t>
                            </w:r>
                            <w:r w:rsidRPr="00A26656">
                              <w:rPr>
                                <w:i/>
                              </w:rPr>
                              <w:t xml:space="preserve"> be done to reduce offending by young people with large numbers of previous convictions, who a</w:t>
                            </w:r>
                            <w:r>
                              <w:rPr>
                                <w:i/>
                              </w:rPr>
                              <w:t>re at particularly high risk of reoffending and reconviction?</w:t>
                            </w:r>
                          </w:p>
                          <w:p w14:paraId="3AB7188F" w14:textId="77777777" w:rsidR="00B16D97" w:rsidRPr="00736A65" w:rsidRDefault="00B16D97"/>
                          <w:p w14:paraId="1D35F6F3" w14:textId="77777777" w:rsidR="00B16D97" w:rsidRDefault="00B16D97" w:rsidP="00A05F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C868D5" id="_x0000_s1044" type="#_x0000_t202" style="position:absolute;margin-left:0;margin-top:1.3pt;width:457.5pt;height:83.3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" fillcolor="#d8d8d8 [2732]">
                <v:textbox>
                  <w:txbxContent>
                    <w:p w14:paraId="4702CBCE" w14:textId="77777777" w:rsidR="00B16D97" w:rsidRDefault="00B16D97" w:rsidP="00A05FBF">
                      <w:r>
                        <w:rPr>
                          <w:b/>
                          <w:i/>
                        </w:rPr>
                        <w:t>Point</w:t>
                      </w:r>
                      <w:r w:rsidRPr="00F6516E">
                        <w:rPr>
                          <w:b/>
                          <w:i/>
                        </w:rPr>
                        <w:t xml:space="preserve"> for reflection</w:t>
                      </w:r>
                      <w:r>
                        <w:rPr>
                          <w:b/>
                          <w:i/>
                        </w:rPr>
                        <w:t>:</w:t>
                      </w:r>
                    </w:p>
                    <w:p w14:paraId="515165B1" w14:textId="77777777" w:rsidR="00B16D97" w:rsidRDefault="00B16D97" w:rsidP="000B760E">
                      <w:pPr>
                        <w:pStyle w:val="ListParagraph"/>
                        <w:numPr>
                          <w:ilvl w:val="0"/>
                          <w:numId w:val="13"/>
                        </w:numPr>
                        <w:ind w:left="714" w:hanging="357"/>
                        <w:contextualSpacing w:val="0"/>
                        <w:jc w:val="left"/>
                        <w:rPr>
                          <w:i/>
                        </w:rPr>
                      </w:pPr>
                      <w:r>
                        <w:rPr>
                          <w:i/>
                        </w:rPr>
                        <w:t>What more might</w:t>
                      </w:r>
                      <w:r w:rsidRPr="00A26656">
                        <w:rPr>
                          <w:i/>
                        </w:rPr>
                        <w:t xml:space="preserve"> be done to reduce offending by young people with large numbers of previous convictions, who a</w:t>
                      </w:r>
                      <w:r>
                        <w:rPr>
                          <w:i/>
                        </w:rPr>
                        <w:t>re at particularly high risk of reoffending and reconviction?</w:t>
                      </w:r>
                    </w:p>
                    <w:p w14:paraId="3AB7188F" w14:textId="77777777" w:rsidR="00B16D97" w:rsidRPr="00736A65" w:rsidRDefault="00B16D97"/>
                    <w:p w14:paraId="1D35F6F3" w14:textId="77777777" w:rsidR="00B16D97" w:rsidRDefault="00B16D97" w:rsidP="00A05FBF"/>
                  </w:txbxContent>
                </v:textbox>
                <w10:wrap anchorx="margin"/>
              </v:shape>
            </w:pict>
          </mc:Fallback>
        </mc:AlternateContent>
      </w:r>
    </w:p>
    <w:p w14:paraId="02003E08" w14:textId="77777777" w:rsidR="005E7E3A" w:rsidRDefault="00582AFA" w:rsidP="00A05FBF">
      <w:pPr>
        <w:jc w:val="left"/>
      </w:pPr>
      <w:r>
        <w:t xml:space="preserve"> </w:t>
      </w:r>
    </w:p>
    <w:p w14:paraId="5E586D34" w14:textId="77777777" w:rsidR="005E7E3A" w:rsidRDefault="005E7E3A" w:rsidP="00A05FBF">
      <w:pPr>
        <w:jc w:val="left"/>
        <w:rPr>
          <w:i/>
        </w:rPr>
      </w:pPr>
    </w:p>
    <w:p w14:paraId="01625BDB" w14:textId="77777777" w:rsidR="005E7E3A" w:rsidRDefault="005E7E3A" w:rsidP="00A05FBF">
      <w:pPr>
        <w:jc w:val="left"/>
      </w:pPr>
    </w:p>
    <w:p w14:paraId="356AA39F" w14:textId="77777777" w:rsidR="005E7E3A" w:rsidRDefault="005E7E3A" w:rsidP="00A05FBF">
      <w:pPr>
        <w:jc w:val="left"/>
      </w:pPr>
    </w:p>
    <w:p w14:paraId="5713D40B" w14:textId="77777777" w:rsidR="000B760E" w:rsidRPr="005F3A95" w:rsidRDefault="000B760E" w:rsidP="005F3A95">
      <w:pPr>
        <w:jc w:val="left"/>
      </w:pPr>
      <w:r>
        <w:t xml:space="preserve"> </w:t>
      </w:r>
    </w:p>
    <w:p w14:paraId="2EBA81AA" w14:textId="77777777" w:rsidR="005F561C" w:rsidRDefault="005F561C" w:rsidP="00A05FBF">
      <w:pPr>
        <w:spacing w:after="200" w:line="276" w:lineRule="auto"/>
        <w:jc w:val="left"/>
        <w:rPr>
          <w:rFonts w:eastAsiaTheme="minorHAnsi" w:cs="Times New Roman"/>
          <w:b/>
          <w:sz w:val="28"/>
          <w:szCs w:val="28"/>
        </w:rPr>
      </w:pPr>
      <w:r>
        <w:rPr>
          <w:rFonts w:eastAsiaTheme="minorHAnsi" w:cs="Times New Roman"/>
          <w:b/>
          <w:sz w:val="28"/>
          <w:szCs w:val="28"/>
        </w:rPr>
        <w:t>Conclusion</w:t>
      </w:r>
    </w:p>
    <w:p w14:paraId="440D1E2A" w14:textId="77777777" w:rsidR="008A702E" w:rsidRDefault="008A702E" w:rsidP="007A2BCF">
      <w:pPr>
        <w:spacing w:after="200" w:line="276" w:lineRule="auto"/>
        <w:jc w:val="left"/>
      </w:pPr>
      <w:r>
        <w:t>This paper has sought to bring together evidence and data from a range of sources to support reflection and inform change and improvement.</w:t>
      </w:r>
    </w:p>
    <w:p w14:paraId="464B0F11" w14:textId="77777777" w:rsidR="00DC1E17" w:rsidRDefault="005F561C" w:rsidP="007A2BCF">
      <w:pPr>
        <w:spacing w:after="200" w:line="276" w:lineRule="auto"/>
        <w:jc w:val="left"/>
      </w:pPr>
      <w:r w:rsidRPr="009E7610">
        <w:t>G</w:t>
      </w:r>
      <w:r w:rsidRPr="005F561C">
        <w:t>iven what we</w:t>
      </w:r>
      <w:r w:rsidRPr="009E7610">
        <w:t xml:space="preserve"> have</w:t>
      </w:r>
      <w:r>
        <w:t xml:space="preserve"> learned </w:t>
      </w:r>
      <w:r w:rsidRPr="005F561C">
        <w:t>about the needs and circumstances of children and young people who come into custody</w:t>
      </w:r>
      <w:r w:rsidR="007A2BCF">
        <w:t>, w</w:t>
      </w:r>
      <w:r w:rsidRPr="005F561C">
        <w:t>hat do we need to do to preserve and sustain the best of current practice</w:t>
      </w:r>
      <w:r w:rsidR="00DC1E17">
        <w:t>?</w:t>
      </w:r>
      <w:r w:rsidRPr="005F561C">
        <w:t xml:space="preserve"> </w:t>
      </w:r>
    </w:p>
    <w:p w14:paraId="488DE8E6" w14:textId="77777777" w:rsidR="005F561C" w:rsidRPr="005F561C" w:rsidRDefault="00DC1E17" w:rsidP="007A2BCF">
      <w:pPr>
        <w:spacing w:after="200" w:line="276" w:lineRule="auto"/>
        <w:jc w:val="left"/>
      </w:pPr>
      <w:r>
        <w:t>How can we develop practice and policy further</w:t>
      </w:r>
      <w:r w:rsidR="00AF71D9">
        <w:t xml:space="preserve"> to </w:t>
      </w:r>
      <w:r w:rsidR="007970A2">
        <w:t>p</w:t>
      </w:r>
      <w:r w:rsidR="005F561C">
        <w:t>romote be</w:t>
      </w:r>
      <w:r w:rsidR="00AF71D9">
        <w:t>tter</w:t>
      </w:r>
      <w:r w:rsidR="005F561C">
        <w:t xml:space="preserve"> outcomes for children and young people</w:t>
      </w:r>
      <w:r w:rsidR="00AF71D9">
        <w:t xml:space="preserve"> in the justice system</w:t>
      </w:r>
      <w:r w:rsidR="00835F39">
        <w:t xml:space="preserve"> and</w:t>
      </w:r>
      <w:r w:rsidR="003B103E">
        <w:t>, by doing so, reduce</w:t>
      </w:r>
      <w:r w:rsidR="008F6E7D">
        <w:t xml:space="preserve"> harm </w:t>
      </w:r>
      <w:r w:rsidR="003B103E">
        <w:t xml:space="preserve">to communities and potential </w:t>
      </w:r>
      <w:r>
        <w:t>victims</w:t>
      </w:r>
      <w:r w:rsidR="00835F39">
        <w:t>?</w:t>
      </w:r>
    </w:p>
    <w:p w14:paraId="072CA4B6" w14:textId="77777777" w:rsidR="00351CB5" w:rsidRDefault="00351CB5">
      <w:pPr>
        <w:rPr>
          <w:rFonts w:eastAsiaTheme="minorHAnsi" w:cs="Times New Roman"/>
          <w:b/>
          <w:sz w:val="28"/>
          <w:szCs w:val="28"/>
        </w:rPr>
      </w:pPr>
      <w:r>
        <w:rPr>
          <w:rFonts w:eastAsiaTheme="minorHAnsi" w:cs="Times New Roman"/>
          <w:b/>
          <w:sz w:val="28"/>
          <w:szCs w:val="28"/>
        </w:rPr>
        <w:br w:type="page"/>
      </w:r>
    </w:p>
    <w:p w14:paraId="56B795D5" w14:textId="77777777" w:rsidR="000758B9" w:rsidRDefault="000758B9" w:rsidP="00A05FBF">
      <w:pPr>
        <w:spacing w:after="200" w:line="276" w:lineRule="auto"/>
        <w:jc w:val="left"/>
        <w:rPr>
          <w:rFonts w:eastAsiaTheme="minorHAnsi" w:cs="Times New Roman"/>
          <w:b/>
          <w:sz w:val="28"/>
          <w:szCs w:val="28"/>
        </w:rPr>
      </w:pPr>
    </w:p>
    <w:p w14:paraId="5BFC03AA" w14:textId="77777777" w:rsidR="005E7E3A" w:rsidRPr="005E7E3A" w:rsidRDefault="007575F0" w:rsidP="00A05FBF">
      <w:pPr>
        <w:spacing w:after="200" w:line="276" w:lineRule="auto"/>
        <w:jc w:val="left"/>
      </w:pPr>
      <w:r w:rsidRPr="00A05FBF">
        <w:rPr>
          <w:rFonts w:eastAsiaTheme="minorHAnsi" w:cs="Times New Roman"/>
          <w:b/>
          <w:sz w:val="28"/>
          <w:szCs w:val="28"/>
        </w:rPr>
        <w:t xml:space="preserve">References </w:t>
      </w:r>
    </w:p>
    <w:p w14:paraId="6E257130" w14:textId="77777777" w:rsidR="005E7E3A" w:rsidRDefault="007575F0" w:rsidP="00A05FBF">
      <w:pPr>
        <w:jc w:val="left"/>
        <w:rPr>
          <w:kern w:val="24"/>
        </w:rPr>
      </w:pPr>
      <w:r>
        <w:rPr>
          <w:kern w:val="24"/>
        </w:rPr>
        <w:t xml:space="preserve">Bateman, T. (2015) </w:t>
      </w:r>
      <w:r w:rsidRPr="003C23E1">
        <w:rPr>
          <w:color w:val="535353"/>
        </w:rPr>
        <w:t xml:space="preserve">NAYJ briefing The state of </w:t>
      </w:r>
      <w:r w:rsidRPr="003C23E1">
        <w:rPr>
          <w:color w:val="6A6A6A"/>
        </w:rPr>
        <w:t>youth justice</w:t>
      </w:r>
      <w:r w:rsidRPr="003C23E1">
        <w:rPr>
          <w:color w:val="535353"/>
        </w:rPr>
        <w:t xml:space="preserve"> 2015: an overview of </w:t>
      </w:r>
      <w:r w:rsidRPr="003C23E1">
        <w:rPr>
          <w:color w:val="6A6A6A"/>
        </w:rPr>
        <w:t>trends</w:t>
      </w:r>
      <w:r>
        <w:rPr>
          <w:color w:val="535353"/>
        </w:rPr>
        <w:t xml:space="preserve"> and developments</w:t>
      </w:r>
      <w:r w:rsidRPr="003C23E1">
        <w:rPr>
          <w:color w:val="535353"/>
        </w:rPr>
        <w:t>.</w:t>
      </w:r>
      <w:r>
        <w:rPr>
          <w:kern w:val="24"/>
        </w:rPr>
        <w:t xml:space="preserve"> </w:t>
      </w:r>
      <w:hyperlink r:id="rId30" w:history="1">
        <w:r w:rsidRPr="00D10B4D">
          <w:rPr>
            <w:rStyle w:val="Hyperlink"/>
            <w:kern w:val="24"/>
          </w:rPr>
          <w:t>http://thenayj.org.uk/wp-content/uploads/2015/10/State-of-Youth-Justice-Oct15.pdf</w:t>
        </w:r>
      </w:hyperlink>
    </w:p>
    <w:p w14:paraId="2D7435E0" w14:textId="77777777" w:rsidR="005E7E3A" w:rsidRDefault="007575F0" w:rsidP="00A05FBF">
      <w:pPr>
        <w:jc w:val="left"/>
      </w:pPr>
      <w:r w:rsidRPr="00D31D00">
        <w:rPr>
          <w:kern w:val="24"/>
        </w:rPr>
        <w:t>Bateman, T. and Hazel, N. (2015).</w:t>
      </w:r>
      <w:r w:rsidRPr="00D31D00">
        <w:rPr>
          <w:rFonts w:ascii="FS Joey Web Bold" w:hAnsi="FS Joey Web Bold" w:cs="Arial"/>
          <w:b/>
          <w:bCs/>
          <w:sz w:val="32"/>
          <w:szCs w:val="32"/>
          <w:lang w:val="en-US"/>
        </w:rPr>
        <w:t xml:space="preserve"> </w:t>
      </w:r>
      <w:hyperlink r:id="rId31" w:history="1">
        <w:r w:rsidRPr="00D31D00">
          <w:rPr>
            <w:bCs/>
            <w:i/>
            <w:color w:val="0000FF" w:themeColor="hyperlink"/>
            <w:kern w:val="24"/>
            <w:u w:val="single"/>
            <w:lang w:val="en-US"/>
          </w:rPr>
          <w:t>Custody to community: how young people cope with release: research report</w:t>
        </w:r>
      </w:hyperlink>
      <w:r w:rsidRPr="00D31D00">
        <w:rPr>
          <w:bCs/>
          <w:i/>
          <w:color w:val="000000" w:themeColor="text1"/>
          <w:kern w:val="24"/>
          <w:lang w:val="en-US"/>
        </w:rPr>
        <w:t>.</w:t>
      </w:r>
      <w:r w:rsidRPr="00D31D00">
        <w:rPr>
          <w:rFonts w:eastAsia="Times New Roman" w:cs="Arial"/>
          <w:color w:val="000000"/>
          <w:lang w:eastAsia="en-GB"/>
        </w:rPr>
        <w:t xml:space="preserve"> London: Beyond Youth Custody.</w:t>
      </w:r>
    </w:p>
    <w:p w14:paraId="5E439A88" w14:textId="77777777" w:rsidR="005E7E3A" w:rsidRDefault="007575F0" w:rsidP="00A05FBF">
      <w:pPr>
        <w:jc w:val="left"/>
      </w:pPr>
      <w:r>
        <w:t xml:space="preserve">British Psychological Society (2015) Position Paper </w:t>
      </w:r>
      <w:r w:rsidRPr="00F6516E">
        <w:rPr>
          <w:bCs/>
        </w:rPr>
        <w:t>Children and Young People with Neuro-Disabilities in the Criminal Justice System</w:t>
      </w:r>
      <w:r>
        <w:rPr>
          <w:bCs/>
        </w:rPr>
        <w:t xml:space="preserve">, </w:t>
      </w:r>
      <w:hyperlink r:id="rId32" w:history="1">
        <w:r w:rsidRPr="00C2788B">
          <w:rPr>
            <w:rStyle w:val="Hyperlink"/>
            <w:bCs/>
          </w:rPr>
          <w:t>http://www.bps.org.uk/system/files/Public%20files/Policy/pp04_brain_and_justice_dec2015-_final.pdf</w:t>
        </w:r>
      </w:hyperlink>
      <w:r>
        <w:rPr>
          <w:bCs/>
        </w:rPr>
        <w:t xml:space="preserve"> Leicester, UK</w:t>
      </w:r>
      <w:r w:rsidR="00351CB5">
        <w:rPr>
          <w:bCs/>
        </w:rPr>
        <w:t>.</w:t>
      </w:r>
    </w:p>
    <w:p w14:paraId="628C2A2C" w14:textId="77777777" w:rsidR="005E7E3A" w:rsidRDefault="00CA2321" w:rsidP="00A05FBF">
      <w:pPr>
        <w:jc w:val="left"/>
      </w:pPr>
      <w:r>
        <w:t>Broderick, R. and Carnie</w:t>
      </w:r>
      <w:r w:rsidR="007575F0">
        <w:t xml:space="preserve">, J. (2016) Young People in Custody 2015, </w:t>
      </w:r>
      <w:hyperlink r:id="rId33" w:history="1">
        <w:r w:rsidR="00094AF9" w:rsidRPr="00F22789">
          <w:rPr>
            <w:rStyle w:val="Hyperlink"/>
          </w:rPr>
          <w:t>http://www.sps.gov.uk/Corporate/Publications/Publication-3908.aspx</w:t>
        </w:r>
      </w:hyperlink>
    </w:p>
    <w:p w14:paraId="363AC0DD" w14:textId="77777777" w:rsidR="00094AF9" w:rsidRDefault="00094AF9" w:rsidP="00A05FBF">
      <w:pPr>
        <w:jc w:val="left"/>
      </w:pPr>
      <w:r>
        <w:t xml:space="preserve">Cesaroni, C. </w:t>
      </w:r>
      <w:r w:rsidR="00CE378E">
        <w:t>(20</w:t>
      </w:r>
      <w:r w:rsidR="00CA2321">
        <w:t>17) Forthcomin</w:t>
      </w:r>
      <w:r w:rsidR="00072044">
        <w:t>g</w:t>
      </w:r>
    </w:p>
    <w:p w14:paraId="0705A0D3" w14:textId="77777777" w:rsidR="00473168" w:rsidRDefault="0072192B" w:rsidP="00A05FBF">
      <w:pPr>
        <w:jc w:val="left"/>
      </w:pPr>
      <w:r w:rsidRPr="0072192B">
        <w:t>Crimmins, S., Cleary, S., Brownstein, B. &amp; Warley, R. (2000). Trauma, violence and drugs amongst juvenile offenders. Journal of Psychoactive Drugs, 32 (1): 43 - 51.</w:t>
      </w:r>
    </w:p>
    <w:p w14:paraId="7DF77D84" w14:textId="77777777" w:rsidR="005E7E3A" w:rsidRDefault="007575F0" w:rsidP="00A05FBF">
      <w:pPr>
        <w:jc w:val="left"/>
        <w:rPr>
          <w:lang w:val="en-US"/>
        </w:rPr>
      </w:pPr>
      <w:r w:rsidRPr="004A5179">
        <w:t xml:space="preserve">CYCJ (2014) Young Men in Custody, </w:t>
      </w:r>
      <w:hyperlink r:id="rId34" w:history="1">
        <w:r w:rsidRPr="004A5179">
          <w:rPr>
            <w:rStyle w:val="Hyperlink"/>
          </w:rPr>
          <w:t>http://www.cycj.org.uk/resource/young-men-in-custody-a-report-on-the-pathways-into-and-out-of-prison-of-young-men-aged-16-and-17/</w:t>
        </w:r>
      </w:hyperlink>
      <w:r w:rsidRPr="004A5179">
        <w:t xml:space="preserve"> </w:t>
      </w:r>
    </w:p>
    <w:p w14:paraId="1A971A01" w14:textId="77777777" w:rsidR="005E7E3A" w:rsidRDefault="007575F0" w:rsidP="00A05FBF">
      <w:pPr>
        <w:jc w:val="left"/>
      </w:pPr>
      <w:r>
        <w:rPr>
          <w:lang w:val="en-US"/>
        </w:rPr>
        <w:t xml:space="preserve">CYCJ (2016) </w:t>
      </w:r>
      <w:r w:rsidRPr="00AC04DC">
        <w:rPr>
          <w:lang w:val="en-US"/>
        </w:rPr>
        <w:t xml:space="preserve">A Guide to Youth Justice in Scotland: </w:t>
      </w:r>
      <w:r w:rsidRPr="00963374">
        <w:rPr>
          <w:bCs/>
        </w:rPr>
        <w:t>Section 6: Reintegration and Transitions</w:t>
      </w:r>
      <w:r>
        <w:rPr>
          <w:bCs/>
        </w:rPr>
        <w:t xml:space="preserve">, </w:t>
      </w:r>
      <w:r w:rsidRPr="00AC04DC">
        <w:rPr>
          <w:bCs/>
        </w:rPr>
        <w:t>http://www.cycj.org.uk/resource/section-6-reintegration-and-transitions/</w:t>
      </w:r>
    </w:p>
    <w:p w14:paraId="31CD6551" w14:textId="77777777" w:rsidR="00072044" w:rsidRDefault="00072044" w:rsidP="00A05FBF">
      <w:pPr>
        <w:jc w:val="left"/>
      </w:pPr>
      <w:r>
        <w:t>Dyer, F. and Nolan, D. Forthcoming</w:t>
      </w:r>
    </w:p>
    <w:p w14:paraId="2FB49CCF" w14:textId="77777777" w:rsidR="00066A90" w:rsidRPr="00216D12" w:rsidRDefault="00066A90" w:rsidP="00066A90">
      <w:pPr>
        <w:spacing w:after="200" w:line="276" w:lineRule="auto"/>
        <w:jc w:val="left"/>
        <w:rPr>
          <w:rFonts w:cs="Arial"/>
        </w:rPr>
      </w:pPr>
      <w:r w:rsidRPr="002C3905">
        <w:rPr>
          <w:rFonts w:cs="Arial"/>
        </w:rPr>
        <w:t>Grella C</w:t>
      </w:r>
      <w:r>
        <w:rPr>
          <w:rFonts w:cs="Arial"/>
        </w:rPr>
        <w:t>.</w:t>
      </w:r>
      <w:r w:rsidRPr="002C3905">
        <w:rPr>
          <w:rFonts w:cs="Arial"/>
        </w:rPr>
        <w:t>E</w:t>
      </w:r>
      <w:r>
        <w:rPr>
          <w:rFonts w:cs="Arial"/>
        </w:rPr>
        <w:t>.</w:t>
      </w:r>
      <w:r w:rsidRPr="002C3905">
        <w:rPr>
          <w:rFonts w:cs="Arial"/>
        </w:rPr>
        <w:t>, Stein J</w:t>
      </w:r>
      <w:r>
        <w:rPr>
          <w:rFonts w:cs="Arial"/>
        </w:rPr>
        <w:t>.</w:t>
      </w:r>
      <w:r w:rsidRPr="002C3905">
        <w:rPr>
          <w:rFonts w:cs="Arial"/>
        </w:rPr>
        <w:t>A</w:t>
      </w:r>
      <w:r>
        <w:rPr>
          <w:rFonts w:cs="Arial"/>
        </w:rPr>
        <w:t>.</w:t>
      </w:r>
      <w:r w:rsidRPr="002C3905">
        <w:rPr>
          <w:rFonts w:cs="Arial"/>
        </w:rPr>
        <w:t>, Greenwell L. Associations among childhood trauma, adolescent problem behaviors, and adverse adult outcomes in substance-abusing women offenders. Psychology of Addictive Behaviors. 2005;19:43-53</w:t>
      </w:r>
    </w:p>
    <w:p w14:paraId="3EF07682" w14:textId="77777777" w:rsidR="005E7E3A" w:rsidRDefault="007575F0" w:rsidP="00A05FBF">
      <w:pPr>
        <w:jc w:val="left"/>
      </w:pPr>
      <w:r w:rsidRPr="0083093B">
        <w:t xml:space="preserve">Griffiths, C., Dandurand, Y. and Murdoch, D. (2007). </w:t>
      </w:r>
      <w:hyperlink r:id="rId35" w:history="1">
        <w:r w:rsidRPr="0083093B">
          <w:rPr>
            <w:i/>
            <w:iCs/>
            <w:color w:val="0000FF" w:themeColor="hyperlink"/>
            <w:u w:val="single"/>
          </w:rPr>
          <w:t>The Social Reintegration of Offenders and Crime Prevention</w:t>
        </w:r>
      </w:hyperlink>
      <w:r w:rsidRPr="0083093B">
        <w:rPr>
          <w:iCs/>
        </w:rPr>
        <w:t xml:space="preserve">. Canada: </w:t>
      </w:r>
      <w:r w:rsidRPr="0083093B">
        <w:t>International Centre for Criminal Law Reform and Criminal Justice Policy.</w:t>
      </w:r>
    </w:p>
    <w:p w14:paraId="29FF33BE" w14:textId="77777777" w:rsidR="005E7E3A" w:rsidRPr="009842AF" w:rsidRDefault="007575F0" w:rsidP="00A05FBF">
      <w:pPr>
        <w:jc w:val="left"/>
        <w:rPr>
          <w:lang w:val="en-US"/>
        </w:rPr>
      </w:pPr>
      <w:r w:rsidRPr="009842AF">
        <w:t xml:space="preserve">Henderson, G. et al. (2016) Backgrounds and outcomes for children aged 8 to 11 years old who have been referred to the Children’s Reporter for offending, </w:t>
      </w:r>
      <w:hyperlink r:id="rId36" w:history="1">
        <w:r w:rsidRPr="009842AF">
          <w:rPr>
            <w:rStyle w:val="Hyperlink"/>
          </w:rPr>
          <w:t>http</w:t>
        </w:r>
      </w:hyperlink>
      <w:hyperlink r:id="rId37" w:history="1">
        <w:r w:rsidRPr="009842AF">
          <w:rPr>
            <w:rStyle w:val="Hyperlink"/>
          </w:rPr>
          <w:t>://www.scra.gov.uk/wp-content/uploads/2016/03/Backgrounds-and-outcomes-for-children-aged-8-11-years-old-who-have-been-referred-for-offending.pdf</w:t>
        </w:r>
      </w:hyperlink>
      <w:r w:rsidRPr="009842AF">
        <w:t xml:space="preserve"> </w:t>
      </w:r>
    </w:p>
    <w:p w14:paraId="3E70C3AF" w14:textId="77777777" w:rsidR="005E7E3A" w:rsidRDefault="007575F0" w:rsidP="00A05FBF">
      <w:pPr>
        <w:jc w:val="left"/>
      </w:pPr>
      <w:r w:rsidRPr="00D56C3C">
        <w:rPr>
          <w:rFonts w:eastAsia="Times New Roman" w:cs="Arial"/>
          <w:color w:val="000000"/>
          <w:lang w:eastAsia="en-GB"/>
        </w:rPr>
        <w:lastRenderedPageBreak/>
        <w:t>Malloch, M. (2013</w:t>
      </w:r>
      <w:r>
        <w:rPr>
          <w:rFonts w:eastAsia="Times New Roman" w:cs="Arial"/>
          <w:color w:val="000000"/>
          <w:lang w:eastAsia="en-GB"/>
        </w:rPr>
        <w:t>a</w:t>
      </w:r>
      <w:r w:rsidRPr="00D56C3C">
        <w:rPr>
          <w:rFonts w:eastAsia="Times New Roman" w:cs="Arial"/>
          <w:color w:val="000000"/>
          <w:lang w:eastAsia="en-GB"/>
        </w:rPr>
        <w:t xml:space="preserve">). </w:t>
      </w:r>
      <w:hyperlink r:id="rId38" w:history="1">
        <w:r w:rsidRPr="00DE6680">
          <w:rPr>
            <w:rStyle w:val="Hyperlink"/>
            <w:rFonts w:eastAsia="Times New Roman" w:cs="Arial"/>
            <w:i/>
            <w:iCs/>
            <w:lang w:eastAsia="en-GB"/>
          </w:rPr>
          <w:t>The Elements of Effective Through-care Part 2: Scottish Review</w:t>
        </w:r>
      </w:hyperlink>
      <w:r>
        <w:rPr>
          <w:rFonts w:eastAsia="Times New Roman" w:cs="Arial"/>
          <w:color w:val="000000"/>
          <w:lang w:eastAsia="en-GB"/>
        </w:rPr>
        <w:t>. Glasgow: SCCJR.</w:t>
      </w:r>
    </w:p>
    <w:p w14:paraId="070FEB3E" w14:textId="77777777" w:rsidR="005E7E3A" w:rsidRPr="00963374" w:rsidRDefault="007575F0" w:rsidP="00A05FBF">
      <w:pPr>
        <w:jc w:val="left"/>
      </w:pPr>
      <w:r w:rsidRPr="00D5429B">
        <w:t xml:space="preserve">McAra, L. and McVie, S. (2010) Youth crime and Justice: Key Messages from the Edinburgh Study of Youth Transitions and Crime, </w:t>
      </w:r>
      <w:hyperlink r:id="rId39" w:history="1">
        <w:r w:rsidRPr="00D5429B">
          <w:rPr>
            <w:rStyle w:val="Hyperlink"/>
          </w:rPr>
          <w:t>www.research.ed.ac.uk/portal/files/8195355/Youth_crime_and_justice_Key_messages_from_the_Edinburgh_Study_of_Youth_Transitions_and_Crime_Criminology_and_Criminal_Justice.pdf</w:t>
        </w:r>
      </w:hyperlink>
      <w:r w:rsidRPr="00D5429B">
        <w:t xml:space="preserve"> </w:t>
      </w:r>
    </w:p>
    <w:p w14:paraId="08C054C3" w14:textId="77777777" w:rsidR="00753324" w:rsidRDefault="00753324" w:rsidP="00A05FBF">
      <w:pPr>
        <w:spacing w:after="200"/>
        <w:jc w:val="left"/>
        <w:rPr>
          <w:rFonts w:eastAsia="Times New Roman" w:cs="Arial"/>
          <w:color w:val="000000"/>
          <w:lang w:eastAsia="en-GB"/>
        </w:rPr>
      </w:pPr>
      <w:r>
        <w:rPr>
          <w:rFonts w:eastAsia="Times New Roman" w:cs="Arial"/>
          <w:color w:val="000000"/>
          <w:lang w:eastAsia="en-GB"/>
        </w:rPr>
        <w:t xml:space="preserve">Moore, E., Gaskin, C. and Indig, D (2013) </w:t>
      </w:r>
      <w:hyperlink r:id="rId40" w:history="1">
        <w:r w:rsidRPr="009E7610">
          <w:rPr>
            <w:rStyle w:val="Hyperlink"/>
            <w:rFonts w:eastAsia="Times New Roman" w:cs="Arial"/>
            <w:i/>
            <w:lang w:eastAsia="en-GB"/>
          </w:rPr>
          <w:t>Childhood maltreatment and post-traumatic stress disorder among incarcerated young offenders</w:t>
        </w:r>
      </w:hyperlink>
      <w:r w:rsidRPr="00753324">
        <w:rPr>
          <w:rFonts w:eastAsia="Times New Roman" w:cs="Arial"/>
          <w:color w:val="000000"/>
          <w:lang w:eastAsia="en-GB"/>
        </w:rPr>
        <w:t xml:space="preserve"> </w:t>
      </w:r>
      <w:r>
        <w:rPr>
          <w:rFonts w:eastAsia="Times New Roman" w:cs="Arial"/>
          <w:color w:val="000000"/>
          <w:lang w:eastAsia="en-GB"/>
        </w:rPr>
        <w:t xml:space="preserve">Child abuse and neglect vol. 37 pp </w:t>
      </w:r>
      <w:r w:rsidR="00555876">
        <w:rPr>
          <w:rFonts w:eastAsia="Times New Roman" w:cs="Arial"/>
          <w:color w:val="000000"/>
          <w:lang w:eastAsia="en-GB"/>
        </w:rPr>
        <w:t>861-870, Elsevier</w:t>
      </w:r>
    </w:p>
    <w:p w14:paraId="558068E6" w14:textId="77777777" w:rsidR="00A02C26" w:rsidRPr="00A02C26" w:rsidRDefault="00A02C26" w:rsidP="00A02C26">
      <w:pPr>
        <w:spacing w:after="200"/>
        <w:jc w:val="left"/>
        <w:rPr>
          <w:rFonts w:eastAsia="Times New Roman" w:cs="Arial"/>
          <w:color w:val="000000"/>
          <w:lang w:eastAsia="en-GB"/>
        </w:rPr>
      </w:pPr>
      <w:r>
        <w:rPr>
          <w:rFonts w:eastAsia="Times New Roman" w:cs="Arial"/>
          <w:color w:val="000000"/>
          <w:lang w:eastAsia="en-GB"/>
        </w:rPr>
        <w:t>Ryan, J. P., and</w:t>
      </w:r>
      <w:r w:rsidRPr="00A02C26">
        <w:rPr>
          <w:rFonts w:eastAsia="Times New Roman" w:cs="Arial"/>
          <w:color w:val="000000"/>
          <w:lang w:eastAsia="en-GB"/>
        </w:rPr>
        <w:t xml:space="preserve"> Testa, M. F. (2005). Child maltreatment and juvenile delinquency: Investigating the role of placement and placement instability. Children and Youth Services Review, 27(3), 227-249.</w:t>
      </w:r>
    </w:p>
    <w:p w14:paraId="3A4511E7" w14:textId="77777777" w:rsidR="00473168" w:rsidRDefault="00066A90" w:rsidP="00A05FBF">
      <w:pPr>
        <w:spacing w:after="200"/>
        <w:jc w:val="left"/>
        <w:rPr>
          <w:rFonts w:eastAsia="Times New Roman" w:cs="Arial"/>
          <w:bCs/>
          <w:color w:val="000000"/>
          <w:lang w:eastAsia="en-GB"/>
        </w:rPr>
      </w:pPr>
      <w:r>
        <w:rPr>
          <w:rFonts w:eastAsia="Times New Roman" w:cs="Arial"/>
          <w:color w:val="000000"/>
          <w:lang w:eastAsia="en-GB"/>
        </w:rPr>
        <w:t xml:space="preserve">Savage, </w:t>
      </w:r>
      <w:r w:rsidR="0084179A">
        <w:rPr>
          <w:rFonts w:eastAsia="Times New Roman" w:cs="Arial"/>
          <w:color w:val="000000"/>
          <w:lang w:eastAsia="en-GB"/>
        </w:rPr>
        <w:t xml:space="preserve">R.C. (2012) </w:t>
      </w:r>
      <w:r w:rsidR="0084179A" w:rsidRPr="00F32D3C">
        <w:rPr>
          <w:rFonts w:eastAsia="Times New Roman" w:cs="Arial"/>
          <w:bCs/>
          <w:color w:val="000000"/>
          <w:lang w:eastAsia="en-GB"/>
        </w:rPr>
        <w:t>The developing brain after TBI: predicting long term deficits and services for children, adolescents and young adults</w:t>
      </w:r>
      <w:r w:rsidR="00300C4E">
        <w:rPr>
          <w:rFonts w:eastAsia="Times New Roman" w:cs="Arial"/>
          <w:bCs/>
          <w:color w:val="000000"/>
          <w:lang w:eastAsia="en-GB"/>
        </w:rPr>
        <w:t xml:space="preserve">, </w:t>
      </w:r>
      <w:hyperlink r:id="rId41" w:history="1">
        <w:r w:rsidR="00AE5B74" w:rsidRPr="00570BDD">
          <w:rPr>
            <w:rStyle w:val="Hyperlink"/>
            <w:rFonts w:eastAsia="Times New Roman" w:cs="Arial"/>
            <w:bCs/>
            <w:lang w:eastAsia="en-GB"/>
          </w:rPr>
          <w:t>http://www.internationalbrain.org/articles/the-developing-brain-after-tbi/</w:t>
        </w:r>
      </w:hyperlink>
    </w:p>
    <w:p w14:paraId="06CC964D" w14:textId="77777777" w:rsidR="005E7E3A" w:rsidRDefault="00AE5B74" w:rsidP="00A05FBF">
      <w:pPr>
        <w:spacing w:after="200"/>
        <w:jc w:val="left"/>
      </w:pPr>
      <w:r>
        <w:rPr>
          <w:rFonts w:eastAsia="Times New Roman" w:cs="Arial"/>
          <w:bCs/>
          <w:color w:val="000000"/>
          <w:lang w:eastAsia="en-GB"/>
        </w:rPr>
        <w:t xml:space="preserve"> </w:t>
      </w:r>
      <w:r w:rsidR="007575F0" w:rsidRPr="0083093B">
        <w:rPr>
          <w:rFonts w:eastAsia="Times New Roman" w:cs="Arial"/>
          <w:color w:val="000000"/>
          <w:lang w:eastAsia="en-GB"/>
        </w:rPr>
        <w:t xml:space="preserve">Scottish Government. (2011). </w:t>
      </w:r>
      <w:hyperlink r:id="rId42" w:history="1">
        <w:r w:rsidR="007575F0" w:rsidRPr="0083093B">
          <w:rPr>
            <w:rFonts w:eastAsia="Times New Roman" w:cs="Arial"/>
            <w:i/>
            <w:iCs/>
            <w:color w:val="0000FF"/>
            <w:u w:val="single"/>
            <w:lang w:eastAsia="en-GB"/>
          </w:rPr>
          <w:t>Reintegration and Transitions - Guidance for Local Authorities, Community Planning Partnerships and Service Providers</w:t>
        </w:r>
      </w:hyperlink>
      <w:r w:rsidR="007575F0" w:rsidRPr="0083093B">
        <w:rPr>
          <w:rFonts w:eastAsia="Times New Roman" w:cs="Arial"/>
          <w:i/>
          <w:iCs/>
          <w:color w:val="000000"/>
          <w:lang w:eastAsia="en-GB"/>
        </w:rPr>
        <w:t>.</w:t>
      </w:r>
      <w:r w:rsidR="007575F0" w:rsidRPr="0083093B">
        <w:rPr>
          <w:rFonts w:eastAsia="Times New Roman" w:cs="Arial"/>
          <w:color w:val="000000"/>
          <w:lang w:eastAsia="en-GB"/>
        </w:rPr>
        <w:t xml:space="preserve"> Edinburgh: Scottish Government.</w:t>
      </w:r>
    </w:p>
    <w:p w14:paraId="71AEB11B" w14:textId="77777777" w:rsidR="005E7E3A" w:rsidRDefault="007575F0" w:rsidP="00A05FBF">
      <w:pPr>
        <w:jc w:val="left"/>
      </w:pPr>
      <w:r w:rsidRPr="00D5429B">
        <w:t>Scottish Government (20</w:t>
      </w:r>
      <w:r w:rsidR="00B40332">
        <w:t xml:space="preserve">13) </w:t>
      </w:r>
      <w:r w:rsidR="006F38B3" w:rsidRPr="006F38B3">
        <w:t xml:space="preserve">Scottish Policing Performance Framework, 2012-13. Edinburgh: Scottish Government. Retrieved from </w:t>
      </w:r>
      <w:hyperlink r:id="rId43" w:history="1">
        <w:r w:rsidR="00011AF3" w:rsidRPr="00570BDD">
          <w:rPr>
            <w:rStyle w:val="Hyperlink"/>
          </w:rPr>
          <w:t>www.scotland.gov.uk/Publications/2013/11/6914</w:t>
        </w:r>
      </w:hyperlink>
      <w:r w:rsidR="006F38B3" w:rsidRPr="006F38B3">
        <w:t>.</w:t>
      </w:r>
    </w:p>
    <w:p w14:paraId="55CD4E4C" w14:textId="77777777" w:rsidR="005E7E3A" w:rsidRPr="00F935B8" w:rsidRDefault="007575F0" w:rsidP="00A05FBF">
      <w:pPr>
        <w:jc w:val="left"/>
        <w:rPr>
          <w:lang w:val="en-US"/>
        </w:rPr>
      </w:pPr>
      <w:r w:rsidRPr="00F935B8">
        <w:t xml:space="preserve">Scottish Government. (2015). </w:t>
      </w:r>
      <w:hyperlink r:id="rId44" w:history="1">
        <w:r w:rsidRPr="00F935B8">
          <w:rPr>
            <w:rStyle w:val="Hyperlink"/>
            <w:i/>
          </w:rPr>
          <w:t>Summary statistics for schools in Scotland</w:t>
        </w:r>
      </w:hyperlink>
      <w:r w:rsidRPr="00F935B8">
        <w:t xml:space="preserve">. Edinburgh: Scottish Government. </w:t>
      </w:r>
    </w:p>
    <w:p w14:paraId="40418C41" w14:textId="77777777" w:rsidR="007531A5" w:rsidRDefault="007575F0" w:rsidP="00A05FBF">
      <w:pPr>
        <w:spacing w:after="200" w:line="276" w:lineRule="auto"/>
        <w:jc w:val="left"/>
        <w:rPr>
          <w:sz w:val="23"/>
          <w:szCs w:val="23"/>
        </w:rPr>
      </w:pPr>
      <w:r w:rsidRPr="00963374">
        <w:rPr>
          <w:rFonts w:cs="Arial"/>
        </w:rPr>
        <w:t xml:space="preserve">Scottish Government (2016) </w:t>
      </w:r>
      <w:hyperlink r:id="rId45" w:history="1">
        <w:r w:rsidRPr="00963374">
          <w:rPr>
            <w:rFonts w:cs="Arial"/>
            <w:i/>
            <w:color w:val="0000FF" w:themeColor="hyperlink"/>
            <w:u w:val="single"/>
          </w:rPr>
          <w:t>Children’s Social Work Statistics Scotland, 2014-15</w:t>
        </w:r>
      </w:hyperlink>
      <w:r w:rsidRPr="00963374">
        <w:rPr>
          <w:rFonts w:cs="Arial"/>
        </w:rPr>
        <w:t xml:space="preserve">. Edinburgh: Scottish Government. </w:t>
      </w:r>
      <w:r>
        <w:rPr>
          <w:sz w:val="23"/>
          <w:szCs w:val="23"/>
        </w:rPr>
        <w:t xml:space="preserve">Social Exclusion Unit (2002) </w:t>
      </w:r>
      <w:r>
        <w:rPr>
          <w:i/>
          <w:iCs/>
          <w:sz w:val="23"/>
          <w:szCs w:val="23"/>
        </w:rPr>
        <w:t xml:space="preserve">Reducing re-offending by ex-prisoners </w:t>
      </w:r>
      <w:r>
        <w:rPr>
          <w:sz w:val="23"/>
          <w:szCs w:val="23"/>
        </w:rPr>
        <w:t>London: Home Office.</w:t>
      </w:r>
    </w:p>
    <w:p w14:paraId="2DAE80DE" w14:textId="23EB6505" w:rsidR="005E7E3A" w:rsidRDefault="007575F0" w:rsidP="00A05FBF">
      <w:pPr>
        <w:spacing w:after="200" w:line="276" w:lineRule="auto"/>
        <w:jc w:val="left"/>
        <w:rPr>
          <w:rFonts w:cs="Arial"/>
        </w:rPr>
      </w:pPr>
      <w:r>
        <w:rPr>
          <w:rFonts w:cs="Arial"/>
        </w:rPr>
        <w:t>United Nations (1989)</w:t>
      </w:r>
      <w:r w:rsidR="00120859">
        <w:rPr>
          <w:rFonts w:cs="Arial"/>
        </w:rPr>
        <w:t xml:space="preserve"> </w:t>
      </w:r>
      <w:hyperlink r:id="rId46" w:history="1">
        <w:r w:rsidRPr="00E05248">
          <w:rPr>
            <w:rStyle w:val="Hyperlink"/>
            <w:rFonts w:cs="Arial"/>
          </w:rPr>
          <w:t>https://downloads.unicef.org.uk/wp-content/uploads/2010/05/UNCRC_united_nations_convention_on_the_rights_of_the_child.pdf?_ga=2.110213889.509515872.1495023093-155645293.1495022993</w:t>
        </w:r>
      </w:hyperlink>
    </w:p>
    <w:p w14:paraId="1A9283AA" w14:textId="77777777" w:rsidR="00A02C26" w:rsidRDefault="007575F0" w:rsidP="00A05FBF">
      <w:pPr>
        <w:jc w:val="left"/>
        <w:rPr>
          <w:lang w:val="en-US"/>
        </w:rPr>
      </w:pPr>
      <w:r w:rsidRPr="00B13DD3">
        <w:t xml:space="preserve">Vaswani, N. (2014) The Ripples of Death: Exploring the Bereavement Experiences and Mental Health of Young Men in Custody, </w:t>
      </w:r>
      <w:hyperlink r:id="rId47" w:history="1">
        <w:r w:rsidRPr="00B13DD3">
          <w:rPr>
            <w:rStyle w:val="Hyperlink"/>
          </w:rPr>
          <w:t>http://onlinelibrary.wiley.com/doi/10.1111/hojo.12064/full</w:t>
        </w:r>
      </w:hyperlink>
      <w:r w:rsidRPr="00B13DD3">
        <w:t xml:space="preserve"> </w:t>
      </w:r>
    </w:p>
    <w:p w14:paraId="01D1E163" w14:textId="77777777" w:rsidR="00770A63" w:rsidRPr="00F32D3C" w:rsidRDefault="00A02C26" w:rsidP="00595164">
      <w:pPr>
        <w:jc w:val="left"/>
        <w:rPr>
          <w:bCs/>
          <w:color w:val="000000" w:themeColor="text1"/>
        </w:rPr>
      </w:pPr>
      <w:r>
        <w:rPr>
          <w:color w:val="000000" w:themeColor="text1"/>
        </w:rPr>
        <w:lastRenderedPageBreak/>
        <w:t>Wilson, H.,</w:t>
      </w:r>
      <w:r w:rsidR="00770A63" w:rsidRPr="00F32D3C">
        <w:rPr>
          <w:color w:val="000000" w:themeColor="text1"/>
        </w:rPr>
        <w:t xml:space="preserve"> </w:t>
      </w:r>
      <w:hyperlink r:id="rId48" w:history="1">
        <w:r w:rsidR="00770A63" w:rsidRPr="00F32D3C">
          <w:rPr>
            <w:rStyle w:val="Hyperlink"/>
            <w:color w:val="000000" w:themeColor="text1"/>
            <w:u w:val="none"/>
          </w:rPr>
          <w:t>Berent, E</w:t>
        </w:r>
      </w:hyperlink>
      <w:r w:rsidR="00770A63" w:rsidRPr="00F32D3C">
        <w:rPr>
          <w:color w:val="000000" w:themeColor="text1"/>
        </w:rPr>
        <w:t xml:space="preserve">., </w:t>
      </w:r>
      <w:hyperlink r:id="rId49" w:history="1">
        <w:r w:rsidR="00770A63" w:rsidRPr="00F32D3C">
          <w:rPr>
            <w:rStyle w:val="Hyperlink"/>
            <w:color w:val="000000" w:themeColor="text1"/>
            <w:u w:val="none"/>
          </w:rPr>
          <w:t>Donenberg, G.R</w:t>
        </w:r>
      </w:hyperlink>
      <w:r w:rsidR="00770A63" w:rsidRPr="00F32D3C">
        <w:rPr>
          <w:color w:val="000000" w:themeColor="text1"/>
        </w:rPr>
        <w:t xml:space="preserve">., </w:t>
      </w:r>
      <w:hyperlink r:id="rId50" w:history="1">
        <w:r w:rsidR="00770A63" w:rsidRPr="00F32D3C">
          <w:rPr>
            <w:rStyle w:val="Hyperlink"/>
            <w:color w:val="000000" w:themeColor="text1"/>
            <w:u w:val="none"/>
          </w:rPr>
          <w:t>Emerson, E.M</w:t>
        </w:r>
      </w:hyperlink>
      <w:r w:rsidR="00770A63" w:rsidRPr="00F32D3C">
        <w:rPr>
          <w:color w:val="000000" w:themeColor="text1"/>
        </w:rPr>
        <w:t xml:space="preserve">., </w:t>
      </w:r>
      <w:hyperlink r:id="rId51" w:history="1">
        <w:r w:rsidR="00770A63" w:rsidRPr="00F32D3C">
          <w:rPr>
            <w:rStyle w:val="Hyperlink"/>
            <w:color w:val="000000" w:themeColor="text1"/>
            <w:u w:val="none"/>
          </w:rPr>
          <w:t>Rodriguez, E.M</w:t>
        </w:r>
      </w:hyperlink>
      <w:r w:rsidR="00770A63" w:rsidRPr="00F32D3C">
        <w:rPr>
          <w:color w:val="000000" w:themeColor="text1"/>
        </w:rPr>
        <w:t>.</w:t>
      </w:r>
      <w:r w:rsidRPr="00F32D3C">
        <w:rPr>
          <w:color w:val="000000" w:themeColor="text1"/>
        </w:rPr>
        <w:t xml:space="preserve"> and</w:t>
      </w:r>
      <w:r>
        <w:rPr>
          <w:color w:val="000000" w:themeColor="text1"/>
        </w:rPr>
        <w:t xml:space="preserve"> Sanderesa, A.</w:t>
      </w:r>
      <w:r w:rsidR="00770A63" w:rsidRPr="00F32D3C">
        <w:rPr>
          <w:color w:val="000000" w:themeColor="text1"/>
        </w:rPr>
        <w:t xml:space="preserve"> (</w:t>
      </w:r>
      <w:r w:rsidR="00473168" w:rsidRPr="00F32D3C">
        <w:rPr>
          <w:color w:val="000000" w:themeColor="text1"/>
        </w:rPr>
        <w:t>2013</w:t>
      </w:r>
      <w:r w:rsidR="00770A63" w:rsidRPr="00F32D3C">
        <w:rPr>
          <w:color w:val="000000" w:themeColor="text1"/>
        </w:rPr>
        <w:t xml:space="preserve">) </w:t>
      </w:r>
      <w:r w:rsidR="00770A63" w:rsidRPr="00F32D3C">
        <w:rPr>
          <w:bCs/>
          <w:color w:val="000000" w:themeColor="text1"/>
        </w:rPr>
        <w:t>Trauma History and PTSD Symptoms in Juvenile Offenders on Probation, Victims and Offenders</w:t>
      </w:r>
      <w:r w:rsidR="002718DF" w:rsidRPr="00F32D3C">
        <w:rPr>
          <w:bCs/>
          <w:color w:val="000000" w:themeColor="text1"/>
        </w:rPr>
        <w:t xml:space="preserve"> </w:t>
      </w:r>
      <w:r w:rsidR="002718DF" w:rsidRPr="00F32D3C">
        <w:rPr>
          <w:color w:val="000000" w:themeColor="text1"/>
          <w:lang w:val="en"/>
        </w:rPr>
        <w:t>8:</w:t>
      </w:r>
      <w:r w:rsidRPr="00F32D3C">
        <w:rPr>
          <w:color w:val="000000" w:themeColor="text1"/>
          <w:lang w:val="en"/>
        </w:rPr>
        <w:t xml:space="preserve"> 465 - 477</w:t>
      </w:r>
      <w:r w:rsidR="002718DF" w:rsidRPr="00F32D3C">
        <w:rPr>
          <w:color w:val="000000" w:themeColor="text1"/>
          <w:lang w:val="en"/>
        </w:rPr>
        <w:t xml:space="preserve"> doi:10.1080/15564886.2013.835296</w:t>
      </w:r>
      <w:r w:rsidR="00770A63" w:rsidRPr="00F32D3C">
        <w:rPr>
          <w:bCs/>
          <w:color w:val="000000" w:themeColor="text1"/>
        </w:rPr>
        <w:t>.</w:t>
      </w:r>
    </w:p>
    <w:p w14:paraId="6BC03129" w14:textId="77777777" w:rsidR="005E7E3A" w:rsidRDefault="007575F0" w:rsidP="00A05FBF">
      <w:pPr>
        <w:spacing w:after="200" w:line="276" w:lineRule="auto"/>
        <w:jc w:val="left"/>
      </w:pPr>
      <w:r w:rsidRPr="00CD4838">
        <w:t xml:space="preserve">Youth Justice Board. (2005). </w:t>
      </w:r>
      <w:hyperlink r:id="rId52" w:history="1">
        <w:r w:rsidRPr="00CD4838">
          <w:rPr>
            <w:i/>
            <w:iCs/>
            <w:color w:val="0000FF" w:themeColor="hyperlink"/>
            <w:u w:val="single"/>
          </w:rPr>
          <w:t>Youth Resettlement A framework for action</w:t>
        </w:r>
      </w:hyperlink>
      <w:r w:rsidRPr="00CD4838">
        <w:t>. England: Youth Justice Board.</w:t>
      </w:r>
    </w:p>
    <w:p w14:paraId="472AD374" w14:textId="77777777" w:rsidR="005E7E3A" w:rsidRDefault="007575F0" w:rsidP="00A05FBF">
      <w:pPr>
        <w:widowControl w:val="0"/>
        <w:autoSpaceDE w:val="0"/>
        <w:autoSpaceDN w:val="0"/>
        <w:adjustRightInd w:val="0"/>
        <w:jc w:val="left"/>
      </w:pPr>
      <w:r>
        <w:t xml:space="preserve">Youth Justice Improvement Board (2016) </w:t>
      </w:r>
      <w:hyperlink r:id="rId53" w:history="1">
        <w:r w:rsidRPr="003C23E1">
          <w:rPr>
            <w:rStyle w:val="Hyperlink"/>
            <w:i/>
            <w:lang w:val="en-US"/>
          </w:rPr>
          <w:t>Educational exclusion and inclusion - Common themes from the Improving Life Chances Group.</w:t>
        </w:r>
        <w:r>
          <w:rPr>
            <w:rStyle w:val="Hyperlink"/>
            <w:lang w:val="en-US"/>
          </w:rPr>
          <w:t xml:space="preserve"> Glasgow: </w:t>
        </w:r>
        <w:r w:rsidRPr="002512DA">
          <w:rPr>
            <w:rStyle w:val="Hyperlink"/>
            <w:lang w:val="en-US"/>
          </w:rPr>
          <w:t>CYCJ</w:t>
        </w:r>
      </w:hyperlink>
    </w:p>
    <w:sectPr w:rsidR="005E7E3A" w:rsidSect="006A69F9">
      <w:headerReference w:type="default" r:id="rId54"/>
      <w:footerReference w:type="even" r:id="rId55"/>
      <w:footerReference w:type="default" r:id="rId56"/>
      <w:headerReference w:type="first" r:id="rId5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A3E69" w14:textId="77777777" w:rsidR="00B16D97" w:rsidRDefault="00B16D97" w:rsidP="005E7E3A">
      <w:r>
        <w:separator/>
      </w:r>
    </w:p>
  </w:endnote>
  <w:endnote w:type="continuationSeparator" w:id="0">
    <w:p w14:paraId="26AADF91" w14:textId="77777777" w:rsidR="00B16D97" w:rsidRDefault="00B16D97" w:rsidP="005E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S Joey Web 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15602" w14:textId="77777777" w:rsidR="00B16D97" w:rsidRDefault="00B16D97" w:rsidP="005E7E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0D694A" w14:textId="77777777" w:rsidR="00B16D97" w:rsidRDefault="00B16D97" w:rsidP="005E7E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A9ED5" w14:textId="62096570" w:rsidR="00B16D97" w:rsidRDefault="00B16D97" w:rsidP="005E7E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0859">
      <w:rPr>
        <w:rStyle w:val="PageNumber"/>
        <w:noProof/>
      </w:rPr>
      <w:t>11</w:t>
    </w:r>
    <w:r>
      <w:rPr>
        <w:rStyle w:val="PageNumber"/>
      </w:rPr>
      <w:fldChar w:fldCharType="end"/>
    </w:r>
  </w:p>
  <w:p w14:paraId="3F4C3735" w14:textId="77777777" w:rsidR="00B16D97" w:rsidRDefault="00B16D97" w:rsidP="005E7E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D6662" w14:textId="77777777" w:rsidR="00B16D97" w:rsidRDefault="00B16D97" w:rsidP="005E7E3A">
      <w:r>
        <w:separator/>
      </w:r>
    </w:p>
  </w:footnote>
  <w:footnote w:type="continuationSeparator" w:id="0">
    <w:p w14:paraId="59FBC0F8" w14:textId="77777777" w:rsidR="00B16D97" w:rsidRDefault="00B16D97" w:rsidP="005E7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6EED2" w14:textId="77777777" w:rsidR="00B16D97" w:rsidRPr="00595164" w:rsidRDefault="00B16D97" w:rsidP="006973FA">
    <w:pPr>
      <w:pStyle w:val="Header"/>
      <w:ind w:left="720"/>
      <w:rPr>
        <w:rFonts w:cs="Arial"/>
        <w:sz w:val="20"/>
        <w:szCs w:val="20"/>
      </w:rPr>
    </w:pPr>
    <w:r w:rsidRPr="00693FAF">
      <w:rPr>
        <w:rFonts w:cs="Arial"/>
        <w:sz w:val="20"/>
        <w:szCs w:val="20"/>
      </w:rPr>
      <w:t xml:space="preserve">CHILDREN AND </w:t>
    </w:r>
    <w:r w:rsidRPr="00595164">
      <w:rPr>
        <w:rFonts w:cs="Arial"/>
        <w:sz w:val="20"/>
        <w:szCs w:val="20"/>
      </w:rPr>
      <w:t>YOUNG PEOPLE IN CUSTODY IN SCOTLAND: LOOKING BEHIND THE DATA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5025A" w14:textId="77777777" w:rsidR="00B16D97" w:rsidRPr="006A69F9" w:rsidRDefault="00B16D97" w:rsidP="006A69F9">
    <w:pPr>
      <w:jc w:val="left"/>
      <w:rPr>
        <w:b/>
        <w:i/>
        <w:sz w:val="28"/>
      </w:rPr>
    </w:pPr>
    <w:r w:rsidRPr="006A69F9">
      <w:rPr>
        <w:b/>
        <w:i/>
        <w:noProof/>
        <w:sz w:val="28"/>
        <w:lang w:eastAsia="en-GB"/>
      </w:rPr>
      <mc:AlternateContent>
        <mc:Choice Requires="wps">
          <w:drawing>
            <wp:anchor distT="0" distB="0" distL="118745" distR="118745" simplePos="0" relativeHeight="251659264" behindDoc="1" locked="0" layoutInCell="1" allowOverlap="0" wp14:anchorId="3E96E8E1" wp14:editId="3E70D96E">
              <wp:simplePos x="0" y="0"/>
              <wp:positionH relativeFrom="margin">
                <wp:posOffset>51435</wp:posOffset>
              </wp:positionH>
              <wp:positionV relativeFrom="page">
                <wp:posOffset>578485</wp:posOffset>
              </wp:positionV>
              <wp:extent cx="5731510" cy="344805"/>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731510" cy="3448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62129E" w14:textId="32BB7D63" w:rsidR="00B16D97" w:rsidRDefault="00B16D97" w:rsidP="006A69F9">
                          <w:pPr>
                            <w:pStyle w:val="Header"/>
                            <w:spacing w:after="0"/>
                            <w:jc w:val="left"/>
                            <w:rPr>
                              <w:caps/>
                              <w:color w:val="FFFFFF" w:themeColor="background1"/>
                            </w:rPr>
                          </w:pPr>
                          <w:sdt>
                            <w:sdtPr>
                              <w:rPr>
                                <w:b/>
                                <w:caps/>
                                <w:color w:val="FFFFFF" w:themeColor="background1"/>
                                <w:sz w:val="28"/>
                              </w:rPr>
                              <w:alias w:val="Title"/>
                              <w:tag w:val=""/>
                              <w:id w:val="-1221598393"/>
                              <w:dataBinding w:prefixMappings="xmlns:ns0='http://purl.org/dc/elements/1.1/' xmlns:ns1='http://schemas.openxmlformats.org/package/2006/metadata/core-properties' " w:xpath="/ns1:coreProperties[1]/ns0:title[1]" w:storeItemID="{6C3C8BC8-F283-45AE-878A-BAB7291924A1}"/>
                              <w:text/>
                            </w:sdtPr>
                            <w:sdtContent>
                              <w:r w:rsidRPr="006A69F9">
                                <w:rPr>
                                  <w:b/>
                                  <w:caps/>
                                  <w:color w:val="FFFFFF" w:themeColor="background1"/>
                                  <w:sz w:val="28"/>
                                </w:rPr>
                                <w:t>YOUTH JUSTICE IMPROVEMENT BOARD</w:t>
                              </w:r>
                            </w:sdtContent>
                          </w:sdt>
                          <w:r w:rsidR="00120859">
                            <w:rPr>
                              <w:b/>
                              <w:caps/>
                              <w:color w:val="FFFFFF" w:themeColor="background1"/>
                              <w:sz w:val="28"/>
                            </w:rPr>
                            <w:t xml:space="preserve">                  </w:t>
                          </w:r>
                          <w:r>
                            <w:rPr>
                              <w:b/>
                              <w:caps/>
                              <w:color w:val="FFFFFF" w:themeColor="background1"/>
                              <w:sz w:val="28"/>
                            </w:rPr>
                            <w:t xml:space="preserve"> oCTOBER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E96E8E1" id="Rectangle 197" o:spid="_x0000_s1045" style="position:absolute;margin-left:4.05pt;margin-top:45.55pt;width:451.3pt;height:27.15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" o:allowoverlap="f" fillcolor="#4f81bd [3204]" stroked="f" strokeweight="2pt">
              <v:textbox style="mso-fit-shape-to-text:t">
                <w:txbxContent>
                  <w:p w14:paraId="5E62129E" w14:textId="32BB7D63" w:rsidR="00B16D97" w:rsidRDefault="00B16D97" w:rsidP="006A69F9">
                    <w:pPr>
                      <w:pStyle w:val="Header"/>
                      <w:spacing w:after="0"/>
                      <w:jc w:val="left"/>
                      <w:rPr>
                        <w:caps/>
                        <w:color w:val="FFFFFF" w:themeColor="background1"/>
                      </w:rPr>
                    </w:pPr>
                    <w:sdt>
                      <w:sdtPr>
                        <w:rPr>
                          <w:b/>
                          <w:caps/>
                          <w:color w:val="FFFFFF" w:themeColor="background1"/>
                          <w:sz w:val="28"/>
                        </w:rPr>
                        <w:alias w:val="Title"/>
                        <w:tag w:val=""/>
                        <w:id w:val="-1221598393"/>
                        <w:dataBinding w:prefixMappings="xmlns:ns0='http://purl.org/dc/elements/1.1/' xmlns:ns1='http://schemas.openxmlformats.org/package/2006/metadata/core-properties' " w:xpath="/ns1:coreProperties[1]/ns0:title[1]" w:storeItemID="{6C3C8BC8-F283-45AE-878A-BAB7291924A1}"/>
                        <w:text/>
                      </w:sdtPr>
                      <w:sdtContent>
                        <w:r w:rsidRPr="006A69F9">
                          <w:rPr>
                            <w:b/>
                            <w:caps/>
                            <w:color w:val="FFFFFF" w:themeColor="background1"/>
                            <w:sz w:val="28"/>
                          </w:rPr>
                          <w:t>YOUTH JUSTICE IMPROVEMENT BOARD</w:t>
                        </w:r>
                      </w:sdtContent>
                    </w:sdt>
                    <w:r w:rsidR="00120859">
                      <w:rPr>
                        <w:b/>
                        <w:caps/>
                        <w:color w:val="FFFFFF" w:themeColor="background1"/>
                        <w:sz w:val="28"/>
                      </w:rPr>
                      <w:t xml:space="preserve">                  </w:t>
                    </w:r>
                    <w:r>
                      <w:rPr>
                        <w:b/>
                        <w:caps/>
                        <w:color w:val="FFFFFF" w:themeColor="background1"/>
                        <w:sz w:val="28"/>
                      </w:rPr>
                      <w:t xml:space="preserve"> oCTOBER 2017</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74BE0"/>
    <w:multiLevelType w:val="hybridMultilevel"/>
    <w:tmpl w:val="3ED2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75210"/>
    <w:multiLevelType w:val="hybridMultilevel"/>
    <w:tmpl w:val="E2EE7452"/>
    <w:lvl w:ilvl="0" w:tplc="D1009CD0">
      <w:start w:val="1"/>
      <w:numFmt w:val="bullet"/>
      <w:lvlText w:val="•"/>
      <w:lvlJc w:val="left"/>
      <w:pPr>
        <w:tabs>
          <w:tab w:val="num" w:pos="720"/>
        </w:tabs>
        <w:ind w:left="720" w:hanging="360"/>
      </w:pPr>
      <w:rPr>
        <w:rFonts w:ascii="Arial" w:hAnsi="Arial" w:hint="default"/>
      </w:rPr>
    </w:lvl>
    <w:lvl w:ilvl="1" w:tplc="7F0A1E44" w:tentative="1">
      <w:start w:val="1"/>
      <w:numFmt w:val="bullet"/>
      <w:lvlText w:val="•"/>
      <w:lvlJc w:val="left"/>
      <w:pPr>
        <w:tabs>
          <w:tab w:val="num" w:pos="1440"/>
        </w:tabs>
        <w:ind w:left="1440" w:hanging="360"/>
      </w:pPr>
      <w:rPr>
        <w:rFonts w:ascii="Arial" w:hAnsi="Arial" w:hint="default"/>
      </w:rPr>
    </w:lvl>
    <w:lvl w:ilvl="2" w:tplc="7F068BFA" w:tentative="1">
      <w:start w:val="1"/>
      <w:numFmt w:val="bullet"/>
      <w:lvlText w:val="•"/>
      <w:lvlJc w:val="left"/>
      <w:pPr>
        <w:tabs>
          <w:tab w:val="num" w:pos="2160"/>
        </w:tabs>
        <w:ind w:left="2160" w:hanging="360"/>
      </w:pPr>
      <w:rPr>
        <w:rFonts w:ascii="Arial" w:hAnsi="Arial" w:hint="default"/>
      </w:rPr>
    </w:lvl>
    <w:lvl w:ilvl="3" w:tplc="872E7958" w:tentative="1">
      <w:start w:val="1"/>
      <w:numFmt w:val="bullet"/>
      <w:lvlText w:val="•"/>
      <w:lvlJc w:val="left"/>
      <w:pPr>
        <w:tabs>
          <w:tab w:val="num" w:pos="2880"/>
        </w:tabs>
        <w:ind w:left="2880" w:hanging="360"/>
      </w:pPr>
      <w:rPr>
        <w:rFonts w:ascii="Arial" w:hAnsi="Arial" w:hint="default"/>
      </w:rPr>
    </w:lvl>
    <w:lvl w:ilvl="4" w:tplc="B1F0FC10" w:tentative="1">
      <w:start w:val="1"/>
      <w:numFmt w:val="bullet"/>
      <w:lvlText w:val="•"/>
      <w:lvlJc w:val="left"/>
      <w:pPr>
        <w:tabs>
          <w:tab w:val="num" w:pos="3600"/>
        </w:tabs>
        <w:ind w:left="3600" w:hanging="360"/>
      </w:pPr>
      <w:rPr>
        <w:rFonts w:ascii="Arial" w:hAnsi="Arial" w:hint="default"/>
      </w:rPr>
    </w:lvl>
    <w:lvl w:ilvl="5" w:tplc="B5F4D716" w:tentative="1">
      <w:start w:val="1"/>
      <w:numFmt w:val="bullet"/>
      <w:lvlText w:val="•"/>
      <w:lvlJc w:val="left"/>
      <w:pPr>
        <w:tabs>
          <w:tab w:val="num" w:pos="4320"/>
        </w:tabs>
        <w:ind w:left="4320" w:hanging="360"/>
      </w:pPr>
      <w:rPr>
        <w:rFonts w:ascii="Arial" w:hAnsi="Arial" w:hint="default"/>
      </w:rPr>
    </w:lvl>
    <w:lvl w:ilvl="6" w:tplc="23E80770" w:tentative="1">
      <w:start w:val="1"/>
      <w:numFmt w:val="bullet"/>
      <w:lvlText w:val="•"/>
      <w:lvlJc w:val="left"/>
      <w:pPr>
        <w:tabs>
          <w:tab w:val="num" w:pos="5040"/>
        </w:tabs>
        <w:ind w:left="5040" w:hanging="360"/>
      </w:pPr>
      <w:rPr>
        <w:rFonts w:ascii="Arial" w:hAnsi="Arial" w:hint="default"/>
      </w:rPr>
    </w:lvl>
    <w:lvl w:ilvl="7" w:tplc="9F061C66" w:tentative="1">
      <w:start w:val="1"/>
      <w:numFmt w:val="bullet"/>
      <w:lvlText w:val="•"/>
      <w:lvlJc w:val="left"/>
      <w:pPr>
        <w:tabs>
          <w:tab w:val="num" w:pos="5760"/>
        </w:tabs>
        <w:ind w:left="5760" w:hanging="360"/>
      </w:pPr>
      <w:rPr>
        <w:rFonts w:ascii="Arial" w:hAnsi="Arial" w:hint="default"/>
      </w:rPr>
    </w:lvl>
    <w:lvl w:ilvl="8" w:tplc="002274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4C55DD"/>
    <w:multiLevelType w:val="multilevel"/>
    <w:tmpl w:val="8070DA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7E7033"/>
    <w:multiLevelType w:val="hybridMultilevel"/>
    <w:tmpl w:val="8070DA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E1547"/>
    <w:multiLevelType w:val="hybridMultilevel"/>
    <w:tmpl w:val="FBDA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D600D"/>
    <w:multiLevelType w:val="hybridMultilevel"/>
    <w:tmpl w:val="2AF44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96695"/>
    <w:multiLevelType w:val="hybridMultilevel"/>
    <w:tmpl w:val="5958EA8C"/>
    <w:lvl w:ilvl="0" w:tplc="A7781F50">
      <w:start w:val="1"/>
      <w:numFmt w:val="bullet"/>
      <w:lvlText w:val="•"/>
      <w:lvlJc w:val="left"/>
      <w:pPr>
        <w:tabs>
          <w:tab w:val="num" w:pos="720"/>
        </w:tabs>
        <w:ind w:left="720" w:hanging="360"/>
      </w:pPr>
      <w:rPr>
        <w:rFonts w:ascii="Arial" w:hAnsi="Arial" w:hint="default"/>
      </w:rPr>
    </w:lvl>
    <w:lvl w:ilvl="1" w:tplc="AD7ABBA4" w:tentative="1">
      <w:start w:val="1"/>
      <w:numFmt w:val="bullet"/>
      <w:lvlText w:val="•"/>
      <w:lvlJc w:val="left"/>
      <w:pPr>
        <w:tabs>
          <w:tab w:val="num" w:pos="1440"/>
        </w:tabs>
        <w:ind w:left="1440" w:hanging="360"/>
      </w:pPr>
      <w:rPr>
        <w:rFonts w:ascii="Arial" w:hAnsi="Arial" w:hint="default"/>
      </w:rPr>
    </w:lvl>
    <w:lvl w:ilvl="2" w:tplc="26E2FA6E" w:tentative="1">
      <w:start w:val="1"/>
      <w:numFmt w:val="bullet"/>
      <w:lvlText w:val="•"/>
      <w:lvlJc w:val="left"/>
      <w:pPr>
        <w:tabs>
          <w:tab w:val="num" w:pos="2160"/>
        </w:tabs>
        <w:ind w:left="2160" w:hanging="360"/>
      </w:pPr>
      <w:rPr>
        <w:rFonts w:ascii="Arial" w:hAnsi="Arial" w:hint="default"/>
      </w:rPr>
    </w:lvl>
    <w:lvl w:ilvl="3" w:tplc="D4D470FE" w:tentative="1">
      <w:start w:val="1"/>
      <w:numFmt w:val="bullet"/>
      <w:lvlText w:val="•"/>
      <w:lvlJc w:val="left"/>
      <w:pPr>
        <w:tabs>
          <w:tab w:val="num" w:pos="2880"/>
        </w:tabs>
        <w:ind w:left="2880" w:hanging="360"/>
      </w:pPr>
      <w:rPr>
        <w:rFonts w:ascii="Arial" w:hAnsi="Arial" w:hint="default"/>
      </w:rPr>
    </w:lvl>
    <w:lvl w:ilvl="4" w:tplc="5CF46840" w:tentative="1">
      <w:start w:val="1"/>
      <w:numFmt w:val="bullet"/>
      <w:lvlText w:val="•"/>
      <w:lvlJc w:val="left"/>
      <w:pPr>
        <w:tabs>
          <w:tab w:val="num" w:pos="3600"/>
        </w:tabs>
        <w:ind w:left="3600" w:hanging="360"/>
      </w:pPr>
      <w:rPr>
        <w:rFonts w:ascii="Arial" w:hAnsi="Arial" w:hint="default"/>
      </w:rPr>
    </w:lvl>
    <w:lvl w:ilvl="5" w:tplc="F29AA138" w:tentative="1">
      <w:start w:val="1"/>
      <w:numFmt w:val="bullet"/>
      <w:lvlText w:val="•"/>
      <w:lvlJc w:val="left"/>
      <w:pPr>
        <w:tabs>
          <w:tab w:val="num" w:pos="4320"/>
        </w:tabs>
        <w:ind w:left="4320" w:hanging="360"/>
      </w:pPr>
      <w:rPr>
        <w:rFonts w:ascii="Arial" w:hAnsi="Arial" w:hint="default"/>
      </w:rPr>
    </w:lvl>
    <w:lvl w:ilvl="6" w:tplc="8E7EF11C" w:tentative="1">
      <w:start w:val="1"/>
      <w:numFmt w:val="bullet"/>
      <w:lvlText w:val="•"/>
      <w:lvlJc w:val="left"/>
      <w:pPr>
        <w:tabs>
          <w:tab w:val="num" w:pos="5040"/>
        </w:tabs>
        <w:ind w:left="5040" w:hanging="360"/>
      </w:pPr>
      <w:rPr>
        <w:rFonts w:ascii="Arial" w:hAnsi="Arial" w:hint="default"/>
      </w:rPr>
    </w:lvl>
    <w:lvl w:ilvl="7" w:tplc="85C8AB96" w:tentative="1">
      <w:start w:val="1"/>
      <w:numFmt w:val="bullet"/>
      <w:lvlText w:val="•"/>
      <w:lvlJc w:val="left"/>
      <w:pPr>
        <w:tabs>
          <w:tab w:val="num" w:pos="5760"/>
        </w:tabs>
        <w:ind w:left="5760" w:hanging="360"/>
      </w:pPr>
      <w:rPr>
        <w:rFonts w:ascii="Arial" w:hAnsi="Arial" w:hint="default"/>
      </w:rPr>
    </w:lvl>
    <w:lvl w:ilvl="8" w:tplc="2730BD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4F5973"/>
    <w:multiLevelType w:val="hybridMultilevel"/>
    <w:tmpl w:val="B994E308"/>
    <w:lvl w:ilvl="0" w:tplc="3B9E868C">
      <w:start w:val="1"/>
      <w:numFmt w:val="bullet"/>
      <w:lvlText w:val="•"/>
      <w:lvlJc w:val="left"/>
      <w:pPr>
        <w:tabs>
          <w:tab w:val="num" w:pos="720"/>
        </w:tabs>
        <w:ind w:left="720" w:hanging="360"/>
      </w:pPr>
      <w:rPr>
        <w:rFonts w:ascii="Arial" w:hAnsi="Arial" w:hint="default"/>
      </w:rPr>
    </w:lvl>
    <w:lvl w:ilvl="1" w:tplc="2F3ECB52" w:tentative="1">
      <w:start w:val="1"/>
      <w:numFmt w:val="bullet"/>
      <w:lvlText w:val="•"/>
      <w:lvlJc w:val="left"/>
      <w:pPr>
        <w:tabs>
          <w:tab w:val="num" w:pos="1440"/>
        </w:tabs>
        <w:ind w:left="1440" w:hanging="360"/>
      </w:pPr>
      <w:rPr>
        <w:rFonts w:ascii="Arial" w:hAnsi="Arial" w:hint="default"/>
      </w:rPr>
    </w:lvl>
    <w:lvl w:ilvl="2" w:tplc="97A650F4" w:tentative="1">
      <w:start w:val="1"/>
      <w:numFmt w:val="bullet"/>
      <w:lvlText w:val="•"/>
      <w:lvlJc w:val="left"/>
      <w:pPr>
        <w:tabs>
          <w:tab w:val="num" w:pos="2160"/>
        </w:tabs>
        <w:ind w:left="2160" w:hanging="360"/>
      </w:pPr>
      <w:rPr>
        <w:rFonts w:ascii="Arial" w:hAnsi="Arial" w:hint="default"/>
      </w:rPr>
    </w:lvl>
    <w:lvl w:ilvl="3" w:tplc="3AE82DE6" w:tentative="1">
      <w:start w:val="1"/>
      <w:numFmt w:val="bullet"/>
      <w:lvlText w:val="•"/>
      <w:lvlJc w:val="left"/>
      <w:pPr>
        <w:tabs>
          <w:tab w:val="num" w:pos="2880"/>
        </w:tabs>
        <w:ind w:left="2880" w:hanging="360"/>
      </w:pPr>
      <w:rPr>
        <w:rFonts w:ascii="Arial" w:hAnsi="Arial" w:hint="default"/>
      </w:rPr>
    </w:lvl>
    <w:lvl w:ilvl="4" w:tplc="2CDA28C2" w:tentative="1">
      <w:start w:val="1"/>
      <w:numFmt w:val="bullet"/>
      <w:lvlText w:val="•"/>
      <w:lvlJc w:val="left"/>
      <w:pPr>
        <w:tabs>
          <w:tab w:val="num" w:pos="3600"/>
        </w:tabs>
        <w:ind w:left="3600" w:hanging="360"/>
      </w:pPr>
      <w:rPr>
        <w:rFonts w:ascii="Arial" w:hAnsi="Arial" w:hint="default"/>
      </w:rPr>
    </w:lvl>
    <w:lvl w:ilvl="5" w:tplc="159078A0" w:tentative="1">
      <w:start w:val="1"/>
      <w:numFmt w:val="bullet"/>
      <w:lvlText w:val="•"/>
      <w:lvlJc w:val="left"/>
      <w:pPr>
        <w:tabs>
          <w:tab w:val="num" w:pos="4320"/>
        </w:tabs>
        <w:ind w:left="4320" w:hanging="360"/>
      </w:pPr>
      <w:rPr>
        <w:rFonts w:ascii="Arial" w:hAnsi="Arial" w:hint="default"/>
      </w:rPr>
    </w:lvl>
    <w:lvl w:ilvl="6" w:tplc="0D6C500E" w:tentative="1">
      <w:start w:val="1"/>
      <w:numFmt w:val="bullet"/>
      <w:lvlText w:val="•"/>
      <w:lvlJc w:val="left"/>
      <w:pPr>
        <w:tabs>
          <w:tab w:val="num" w:pos="5040"/>
        </w:tabs>
        <w:ind w:left="5040" w:hanging="360"/>
      </w:pPr>
      <w:rPr>
        <w:rFonts w:ascii="Arial" w:hAnsi="Arial" w:hint="default"/>
      </w:rPr>
    </w:lvl>
    <w:lvl w:ilvl="7" w:tplc="BD74A1C0" w:tentative="1">
      <w:start w:val="1"/>
      <w:numFmt w:val="bullet"/>
      <w:lvlText w:val="•"/>
      <w:lvlJc w:val="left"/>
      <w:pPr>
        <w:tabs>
          <w:tab w:val="num" w:pos="5760"/>
        </w:tabs>
        <w:ind w:left="5760" w:hanging="360"/>
      </w:pPr>
      <w:rPr>
        <w:rFonts w:ascii="Arial" w:hAnsi="Arial" w:hint="default"/>
      </w:rPr>
    </w:lvl>
    <w:lvl w:ilvl="8" w:tplc="D578E3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9B1E1E"/>
    <w:multiLevelType w:val="hybridMultilevel"/>
    <w:tmpl w:val="5BF66B56"/>
    <w:lvl w:ilvl="0" w:tplc="55ECA6A6">
      <w:start w:val="1"/>
      <w:numFmt w:val="bullet"/>
      <w:lvlText w:val="•"/>
      <w:lvlJc w:val="left"/>
      <w:pPr>
        <w:tabs>
          <w:tab w:val="num" w:pos="720"/>
        </w:tabs>
        <w:ind w:left="720" w:hanging="360"/>
      </w:pPr>
      <w:rPr>
        <w:rFonts w:ascii="Arial" w:hAnsi="Arial" w:hint="default"/>
      </w:rPr>
    </w:lvl>
    <w:lvl w:ilvl="1" w:tplc="E2A09CDE" w:tentative="1">
      <w:start w:val="1"/>
      <w:numFmt w:val="bullet"/>
      <w:lvlText w:val="•"/>
      <w:lvlJc w:val="left"/>
      <w:pPr>
        <w:tabs>
          <w:tab w:val="num" w:pos="1440"/>
        </w:tabs>
        <w:ind w:left="1440" w:hanging="360"/>
      </w:pPr>
      <w:rPr>
        <w:rFonts w:ascii="Arial" w:hAnsi="Arial" w:hint="default"/>
      </w:rPr>
    </w:lvl>
    <w:lvl w:ilvl="2" w:tplc="95DCC4CA" w:tentative="1">
      <w:start w:val="1"/>
      <w:numFmt w:val="bullet"/>
      <w:lvlText w:val="•"/>
      <w:lvlJc w:val="left"/>
      <w:pPr>
        <w:tabs>
          <w:tab w:val="num" w:pos="2160"/>
        </w:tabs>
        <w:ind w:left="2160" w:hanging="360"/>
      </w:pPr>
      <w:rPr>
        <w:rFonts w:ascii="Arial" w:hAnsi="Arial" w:hint="default"/>
      </w:rPr>
    </w:lvl>
    <w:lvl w:ilvl="3" w:tplc="17AEDD1E" w:tentative="1">
      <w:start w:val="1"/>
      <w:numFmt w:val="bullet"/>
      <w:lvlText w:val="•"/>
      <w:lvlJc w:val="left"/>
      <w:pPr>
        <w:tabs>
          <w:tab w:val="num" w:pos="2880"/>
        </w:tabs>
        <w:ind w:left="2880" w:hanging="360"/>
      </w:pPr>
      <w:rPr>
        <w:rFonts w:ascii="Arial" w:hAnsi="Arial" w:hint="default"/>
      </w:rPr>
    </w:lvl>
    <w:lvl w:ilvl="4" w:tplc="4998D4D0" w:tentative="1">
      <w:start w:val="1"/>
      <w:numFmt w:val="bullet"/>
      <w:lvlText w:val="•"/>
      <w:lvlJc w:val="left"/>
      <w:pPr>
        <w:tabs>
          <w:tab w:val="num" w:pos="3600"/>
        </w:tabs>
        <w:ind w:left="3600" w:hanging="360"/>
      </w:pPr>
      <w:rPr>
        <w:rFonts w:ascii="Arial" w:hAnsi="Arial" w:hint="default"/>
      </w:rPr>
    </w:lvl>
    <w:lvl w:ilvl="5" w:tplc="B46C40C0" w:tentative="1">
      <w:start w:val="1"/>
      <w:numFmt w:val="bullet"/>
      <w:lvlText w:val="•"/>
      <w:lvlJc w:val="left"/>
      <w:pPr>
        <w:tabs>
          <w:tab w:val="num" w:pos="4320"/>
        </w:tabs>
        <w:ind w:left="4320" w:hanging="360"/>
      </w:pPr>
      <w:rPr>
        <w:rFonts w:ascii="Arial" w:hAnsi="Arial" w:hint="default"/>
      </w:rPr>
    </w:lvl>
    <w:lvl w:ilvl="6" w:tplc="525024FE" w:tentative="1">
      <w:start w:val="1"/>
      <w:numFmt w:val="bullet"/>
      <w:lvlText w:val="•"/>
      <w:lvlJc w:val="left"/>
      <w:pPr>
        <w:tabs>
          <w:tab w:val="num" w:pos="5040"/>
        </w:tabs>
        <w:ind w:left="5040" w:hanging="360"/>
      </w:pPr>
      <w:rPr>
        <w:rFonts w:ascii="Arial" w:hAnsi="Arial" w:hint="default"/>
      </w:rPr>
    </w:lvl>
    <w:lvl w:ilvl="7" w:tplc="75A2411E" w:tentative="1">
      <w:start w:val="1"/>
      <w:numFmt w:val="bullet"/>
      <w:lvlText w:val="•"/>
      <w:lvlJc w:val="left"/>
      <w:pPr>
        <w:tabs>
          <w:tab w:val="num" w:pos="5760"/>
        </w:tabs>
        <w:ind w:left="5760" w:hanging="360"/>
      </w:pPr>
      <w:rPr>
        <w:rFonts w:ascii="Arial" w:hAnsi="Arial" w:hint="default"/>
      </w:rPr>
    </w:lvl>
    <w:lvl w:ilvl="8" w:tplc="89F2767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9BD0BAD"/>
    <w:multiLevelType w:val="hybridMultilevel"/>
    <w:tmpl w:val="30824760"/>
    <w:lvl w:ilvl="0" w:tplc="79D2DEC8">
      <w:start w:val="1"/>
      <w:numFmt w:val="bullet"/>
      <w:lvlText w:val="•"/>
      <w:lvlJc w:val="left"/>
      <w:pPr>
        <w:tabs>
          <w:tab w:val="num" w:pos="720"/>
        </w:tabs>
        <w:ind w:left="720" w:hanging="360"/>
      </w:pPr>
      <w:rPr>
        <w:rFonts w:ascii="Arial" w:hAnsi="Arial" w:hint="default"/>
      </w:rPr>
    </w:lvl>
    <w:lvl w:ilvl="1" w:tplc="361AD8BC" w:tentative="1">
      <w:start w:val="1"/>
      <w:numFmt w:val="bullet"/>
      <w:lvlText w:val="•"/>
      <w:lvlJc w:val="left"/>
      <w:pPr>
        <w:tabs>
          <w:tab w:val="num" w:pos="1440"/>
        </w:tabs>
        <w:ind w:left="1440" w:hanging="360"/>
      </w:pPr>
      <w:rPr>
        <w:rFonts w:ascii="Arial" w:hAnsi="Arial" w:hint="default"/>
      </w:rPr>
    </w:lvl>
    <w:lvl w:ilvl="2" w:tplc="57D63898" w:tentative="1">
      <w:start w:val="1"/>
      <w:numFmt w:val="bullet"/>
      <w:lvlText w:val="•"/>
      <w:lvlJc w:val="left"/>
      <w:pPr>
        <w:tabs>
          <w:tab w:val="num" w:pos="2160"/>
        </w:tabs>
        <w:ind w:left="2160" w:hanging="360"/>
      </w:pPr>
      <w:rPr>
        <w:rFonts w:ascii="Arial" w:hAnsi="Arial" w:hint="default"/>
      </w:rPr>
    </w:lvl>
    <w:lvl w:ilvl="3" w:tplc="66DC713C" w:tentative="1">
      <w:start w:val="1"/>
      <w:numFmt w:val="bullet"/>
      <w:lvlText w:val="•"/>
      <w:lvlJc w:val="left"/>
      <w:pPr>
        <w:tabs>
          <w:tab w:val="num" w:pos="2880"/>
        </w:tabs>
        <w:ind w:left="2880" w:hanging="360"/>
      </w:pPr>
      <w:rPr>
        <w:rFonts w:ascii="Arial" w:hAnsi="Arial" w:hint="default"/>
      </w:rPr>
    </w:lvl>
    <w:lvl w:ilvl="4" w:tplc="9B84C582" w:tentative="1">
      <w:start w:val="1"/>
      <w:numFmt w:val="bullet"/>
      <w:lvlText w:val="•"/>
      <w:lvlJc w:val="left"/>
      <w:pPr>
        <w:tabs>
          <w:tab w:val="num" w:pos="3600"/>
        </w:tabs>
        <w:ind w:left="3600" w:hanging="360"/>
      </w:pPr>
      <w:rPr>
        <w:rFonts w:ascii="Arial" w:hAnsi="Arial" w:hint="default"/>
      </w:rPr>
    </w:lvl>
    <w:lvl w:ilvl="5" w:tplc="B23653CA" w:tentative="1">
      <w:start w:val="1"/>
      <w:numFmt w:val="bullet"/>
      <w:lvlText w:val="•"/>
      <w:lvlJc w:val="left"/>
      <w:pPr>
        <w:tabs>
          <w:tab w:val="num" w:pos="4320"/>
        </w:tabs>
        <w:ind w:left="4320" w:hanging="360"/>
      </w:pPr>
      <w:rPr>
        <w:rFonts w:ascii="Arial" w:hAnsi="Arial" w:hint="default"/>
      </w:rPr>
    </w:lvl>
    <w:lvl w:ilvl="6" w:tplc="D73CDA9E" w:tentative="1">
      <w:start w:val="1"/>
      <w:numFmt w:val="bullet"/>
      <w:lvlText w:val="•"/>
      <w:lvlJc w:val="left"/>
      <w:pPr>
        <w:tabs>
          <w:tab w:val="num" w:pos="5040"/>
        </w:tabs>
        <w:ind w:left="5040" w:hanging="360"/>
      </w:pPr>
      <w:rPr>
        <w:rFonts w:ascii="Arial" w:hAnsi="Arial" w:hint="default"/>
      </w:rPr>
    </w:lvl>
    <w:lvl w:ilvl="7" w:tplc="82C43EEA" w:tentative="1">
      <w:start w:val="1"/>
      <w:numFmt w:val="bullet"/>
      <w:lvlText w:val="•"/>
      <w:lvlJc w:val="left"/>
      <w:pPr>
        <w:tabs>
          <w:tab w:val="num" w:pos="5760"/>
        </w:tabs>
        <w:ind w:left="5760" w:hanging="360"/>
      </w:pPr>
      <w:rPr>
        <w:rFonts w:ascii="Arial" w:hAnsi="Arial" w:hint="default"/>
      </w:rPr>
    </w:lvl>
    <w:lvl w:ilvl="8" w:tplc="0CEE6B3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0F47977"/>
    <w:multiLevelType w:val="hybridMultilevel"/>
    <w:tmpl w:val="4672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32398E"/>
    <w:multiLevelType w:val="hybridMultilevel"/>
    <w:tmpl w:val="C1D0BA66"/>
    <w:lvl w:ilvl="0" w:tplc="0CF8D30A">
      <w:start w:val="2"/>
      <w:numFmt w:val="bullet"/>
      <w:lvlText w:val=""/>
      <w:lvlJc w:val="left"/>
      <w:pPr>
        <w:ind w:left="720" w:hanging="360"/>
      </w:pPr>
      <w:rPr>
        <w:rFonts w:asciiTheme="minorHAnsi" w:eastAsiaTheme="minorEastAsia" w:hAnsiTheme="minorHAns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824071"/>
    <w:multiLevelType w:val="multilevel"/>
    <w:tmpl w:val="D2546D9A"/>
    <w:lvl w:ilvl="0">
      <w:start w:val="1"/>
      <w:numFmt w:val="decimal"/>
      <w:lvlText w:val="%1."/>
      <w:lvlJc w:val="left"/>
      <w:pPr>
        <w:ind w:left="720" w:hanging="360"/>
      </w:pPr>
      <w:rPr>
        <w:rFonts w:hint="default"/>
      </w:rPr>
    </w:lvl>
    <w:lvl w:ilvl="1">
      <w:start w:val="3"/>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4DC562B"/>
    <w:multiLevelType w:val="hybridMultilevel"/>
    <w:tmpl w:val="ED82154E"/>
    <w:lvl w:ilvl="0" w:tplc="96525636">
      <w:start w:val="1"/>
      <w:numFmt w:val="bullet"/>
      <w:lvlText w:val="•"/>
      <w:lvlJc w:val="left"/>
      <w:pPr>
        <w:tabs>
          <w:tab w:val="num" w:pos="720"/>
        </w:tabs>
        <w:ind w:left="720" w:hanging="360"/>
      </w:pPr>
      <w:rPr>
        <w:rFonts w:ascii="Arial" w:hAnsi="Arial" w:hint="default"/>
      </w:rPr>
    </w:lvl>
    <w:lvl w:ilvl="1" w:tplc="A6F2149A" w:tentative="1">
      <w:start w:val="1"/>
      <w:numFmt w:val="bullet"/>
      <w:lvlText w:val="•"/>
      <w:lvlJc w:val="left"/>
      <w:pPr>
        <w:tabs>
          <w:tab w:val="num" w:pos="1440"/>
        </w:tabs>
        <w:ind w:left="1440" w:hanging="360"/>
      </w:pPr>
      <w:rPr>
        <w:rFonts w:ascii="Arial" w:hAnsi="Arial" w:hint="default"/>
      </w:rPr>
    </w:lvl>
    <w:lvl w:ilvl="2" w:tplc="A4C6D954" w:tentative="1">
      <w:start w:val="1"/>
      <w:numFmt w:val="bullet"/>
      <w:lvlText w:val="•"/>
      <w:lvlJc w:val="left"/>
      <w:pPr>
        <w:tabs>
          <w:tab w:val="num" w:pos="2160"/>
        </w:tabs>
        <w:ind w:left="2160" w:hanging="360"/>
      </w:pPr>
      <w:rPr>
        <w:rFonts w:ascii="Arial" w:hAnsi="Arial" w:hint="default"/>
      </w:rPr>
    </w:lvl>
    <w:lvl w:ilvl="3" w:tplc="24B24E1E" w:tentative="1">
      <w:start w:val="1"/>
      <w:numFmt w:val="bullet"/>
      <w:lvlText w:val="•"/>
      <w:lvlJc w:val="left"/>
      <w:pPr>
        <w:tabs>
          <w:tab w:val="num" w:pos="2880"/>
        </w:tabs>
        <w:ind w:left="2880" w:hanging="360"/>
      </w:pPr>
      <w:rPr>
        <w:rFonts w:ascii="Arial" w:hAnsi="Arial" w:hint="default"/>
      </w:rPr>
    </w:lvl>
    <w:lvl w:ilvl="4" w:tplc="4FF03CFE" w:tentative="1">
      <w:start w:val="1"/>
      <w:numFmt w:val="bullet"/>
      <w:lvlText w:val="•"/>
      <w:lvlJc w:val="left"/>
      <w:pPr>
        <w:tabs>
          <w:tab w:val="num" w:pos="3600"/>
        </w:tabs>
        <w:ind w:left="3600" w:hanging="360"/>
      </w:pPr>
      <w:rPr>
        <w:rFonts w:ascii="Arial" w:hAnsi="Arial" w:hint="default"/>
      </w:rPr>
    </w:lvl>
    <w:lvl w:ilvl="5" w:tplc="366AD4A6" w:tentative="1">
      <w:start w:val="1"/>
      <w:numFmt w:val="bullet"/>
      <w:lvlText w:val="•"/>
      <w:lvlJc w:val="left"/>
      <w:pPr>
        <w:tabs>
          <w:tab w:val="num" w:pos="4320"/>
        </w:tabs>
        <w:ind w:left="4320" w:hanging="360"/>
      </w:pPr>
      <w:rPr>
        <w:rFonts w:ascii="Arial" w:hAnsi="Arial" w:hint="default"/>
      </w:rPr>
    </w:lvl>
    <w:lvl w:ilvl="6" w:tplc="A4281A1C" w:tentative="1">
      <w:start w:val="1"/>
      <w:numFmt w:val="bullet"/>
      <w:lvlText w:val="•"/>
      <w:lvlJc w:val="left"/>
      <w:pPr>
        <w:tabs>
          <w:tab w:val="num" w:pos="5040"/>
        </w:tabs>
        <w:ind w:left="5040" w:hanging="360"/>
      </w:pPr>
      <w:rPr>
        <w:rFonts w:ascii="Arial" w:hAnsi="Arial" w:hint="default"/>
      </w:rPr>
    </w:lvl>
    <w:lvl w:ilvl="7" w:tplc="0C9065CE" w:tentative="1">
      <w:start w:val="1"/>
      <w:numFmt w:val="bullet"/>
      <w:lvlText w:val="•"/>
      <w:lvlJc w:val="left"/>
      <w:pPr>
        <w:tabs>
          <w:tab w:val="num" w:pos="5760"/>
        </w:tabs>
        <w:ind w:left="5760" w:hanging="360"/>
      </w:pPr>
      <w:rPr>
        <w:rFonts w:ascii="Arial" w:hAnsi="Arial" w:hint="default"/>
      </w:rPr>
    </w:lvl>
    <w:lvl w:ilvl="8" w:tplc="2BF606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7971B4"/>
    <w:multiLevelType w:val="multilevel"/>
    <w:tmpl w:val="07EC44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663E3764"/>
    <w:multiLevelType w:val="multilevel"/>
    <w:tmpl w:val="8FFC2BA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4B5946"/>
    <w:multiLevelType w:val="hybridMultilevel"/>
    <w:tmpl w:val="475A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87966"/>
    <w:multiLevelType w:val="hybridMultilevel"/>
    <w:tmpl w:val="3FF28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1926E0"/>
    <w:multiLevelType w:val="hybridMultilevel"/>
    <w:tmpl w:val="0DA4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DE3E51"/>
    <w:multiLevelType w:val="hybridMultilevel"/>
    <w:tmpl w:val="D65A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C119CC"/>
    <w:multiLevelType w:val="hybridMultilevel"/>
    <w:tmpl w:val="FA0EA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1265EE"/>
    <w:multiLevelType w:val="multilevel"/>
    <w:tmpl w:val="07EC44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14"/>
  </w:num>
  <w:num w:numId="3">
    <w:abstractNumId w:val="6"/>
  </w:num>
  <w:num w:numId="4">
    <w:abstractNumId w:val="8"/>
  </w:num>
  <w:num w:numId="5">
    <w:abstractNumId w:val="13"/>
  </w:num>
  <w:num w:numId="6">
    <w:abstractNumId w:val="1"/>
  </w:num>
  <w:num w:numId="7">
    <w:abstractNumId w:val="9"/>
  </w:num>
  <w:num w:numId="8">
    <w:abstractNumId w:val="7"/>
  </w:num>
  <w:num w:numId="9">
    <w:abstractNumId w:val="21"/>
  </w:num>
  <w:num w:numId="10">
    <w:abstractNumId w:val="20"/>
  </w:num>
  <w:num w:numId="11">
    <w:abstractNumId w:val="18"/>
  </w:num>
  <w:num w:numId="12">
    <w:abstractNumId w:val="4"/>
  </w:num>
  <w:num w:numId="13">
    <w:abstractNumId w:val="10"/>
  </w:num>
  <w:num w:numId="14">
    <w:abstractNumId w:val="2"/>
  </w:num>
  <w:num w:numId="15">
    <w:abstractNumId w:val="12"/>
  </w:num>
  <w:num w:numId="16">
    <w:abstractNumId w:val="5"/>
  </w:num>
  <w:num w:numId="17">
    <w:abstractNumId w:val="0"/>
  </w:num>
  <w:num w:numId="18">
    <w:abstractNumId w:val="15"/>
  </w:num>
  <w:num w:numId="19">
    <w:abstractNumId w:val="17"/>
  </w:num>
  <w:num w:numId="20">
    <w:abstractNumId w:val="19"/>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65"/>
    <w:rsid w:val="00011AF3"/>
    <w:rsid w:val="00021A58"/>
    <w:rsid w:val="0002262A"/>
    <w:rsid w:val="00040F3B"/>
    <w:rsid w:val="00041B95"/>
    <w:rsid w:val="00044411"/>
    <w:rsid w:val="00066A90"/>
    <w:rsid w:val="00072044"/>
    <w:rsid w:val="00073652"/>
    <w:rsid w:val="000758B9"/>
    <w:rsid w:val="00080D7F"/>
    <w:rsid w:val="0008140B"/>
    <w:rsid w:val="00090FC5"/>
    <w:rsid w:val="00094AF9"/>
    <w:rsid w:val="00096EE3"/>
    <w:rsid w:val="000A00A8"/>
    <w:rsid w:val="000A7652"/>
    <w:rsid w:val="000B760E"/>
    <w:rsid w:val="000C5904"/>
    <w:rsid w:val="000D237D"/>
    <w:rsid w:val="000E01F4"/>
    <w:rsid w:val="000E5C24"/>
    <w:rsid w:val="000E7177"/>
    <w:rsid w:val="00102CFC"/>
    <w:rsid w:val="00120859"/>
    <w:rsid w:val="00121E56"/>
    <w:rsid w:val="00140268"/>
    <w:rsid w:val="00140F94"/>
    <w:rsid w:val="00146B6C"/>
    <w:rsid w:val="00175376"/>
    <w:rsid w:val="00177594"/>
    <w:rsid w:val="001826FF"/>
    <w:rsid w:val="00193C16"/>
    <w:rsid w:val="00195605"/>
    <w:rsid w:val="00196392"/>
    <w:rsid w:val="00196EE4"/>
    <w:rsid w:val="001A3C1F"/>
    <w:rsid w:val="001C3813"/>
    <w:rsid w:val="001E7AA4"/>
    <w:rsid w:val="001F1573"/>
    <w:rsid w:val="001F78B2"/>
    <w:rsid w:val="00216784"/>
    <w:rsid w:val="00216D12"/>
    <w:rsid w:val="00222EE1"/>
    <w:rsid w:val="00227B9F"/>
    <w:rsid w:val="002417AD"/>
    <w:rsid w:val="002478C0"/>
    <w:rsid w:val="002718DF"/>
    <w:rsid w:val="00273474"/>
    <w:rsid w:val="0028599E"/>
    <w:rsid w:val="002928DC"/>
    <w:rsid w:val="002D707E"/>
    <w:rsid w:val="002E7CAF"/>
    <w:rsid w:val="00300C4E"/>
    <w:rsid w:val="00305556"/>
    <w:rsid w:val="00311320"/>
    <w:rsid w:val="00312471"/>
    <w:rsid w:val="003143DD"/>
    <w:rsid w:val="00314B2A"/>
    <w:rsid w:val="00316F4A"/>
    <w:rsid w:val="00334C12"/>
    <w:rsid w:val="003475A1"/>
    <w:rsid w:val="00351CB5"/>
    <w:rsid w:val="00356E3A"/>
    <w:rsid w:val="00370FCE"/>
    <w:rsid w:val="00374AC3"/>
    <w:rsid w:val="00384C68"/>
    <w:rsid w:val="003902F9"/>
    <w:rsid w:val="00396377"/>
    <w:rsid w:val="003A2351"/>
    <w:rsid w:val="003A7F65"/>
    <w:rsid w:val="003B051D"/>
    <w:rsid w:val="003B0FAC"/>
    <w:rsid w:val="003B103E"/>
    <w:rsid w:val="003B2960"/>
    <w:rsid w:val="003D3298"/>
    <w:rsid w:val="003E349F"/>
    <w:rsid w:val="003E439D"/>
    <w:rsid w:val="003F2D33"/>
    <w:rsid w:val="004020C6"/>
    <w:rsid w:val="0040281C"/>
    <w:rsid w:val="00430AAE"/>
    <w:rsid w:val="00443DF5"/>
    <w:rsid w:val="004448A0"/>
    <w:rsid w:val="0045249B"/>
    <w:rsid w:val="00457173"/>
    <w:rsid w:val="004602F9"/>
    <w:rsid w:val="00473168"/>
    <w:rsid w:val="00475013"/>
    <w:rsid w:val="00487CFD"/>
    <w:rsid w:val="004922BA"/>
    <w:rsid w:val="004968D6"/>
    <w:rsid w:val="004A3C83"/>
    <w:rsid w:val="004B5B0D"/>
    <w:rsid w:val="004D2439"/>
    <w:rsid w:val="004E1395"/>
    <w:rsid w:val="004E399B"/>
    <w:rsid w:val="004E4F99"/>
    <w:rsid w:val="004E62E2"/>
    <w:rsid w:val="004E7C1B"/>
    <w:rsid w:val="004F0F39"/>
    <w:rsid w:val="00510D5D"/>
    <w:rsid w:val="00532ACE"/>
    <w:rsid w:val="00546748"/>
    <w:rsid w:val="00546B7D"/>
    <w:rsid w:val="0055404C"/>
    <w:rsid w:val="00555876"/>
    <w:rsid w:val="00560DB7"/>
    <w:rsid w:val="00567B6A"/>
    <w:rsid w:val="00577D8A"/>
    <w:rsid w:val="00582AFA"/>
    <w:rsid w:val="005901A5"/>
    <w:rsid w:val="0059312D"/>
    <w:rsid w:val="00595164"/>
    <w:rsid w:val="005C4538"/>
    <w:rsid w:val="005C706C"/>
    <w:rsid w:val="005D4319"/>
    <w:rsid w:val="005E187D"/>
    <w:rsid w:val="005E4D6F"/>
    <w:rsid w:val="005E5045"/>
    <w:rsid w:val="005E7E3A"/>
    <w:rsid w:val="005F3A95"/>
    <w:rsid w:val="005F561C"/>
    <w:rsid w:val="0062572E"/>
    <w:rsid w:val="006315E0"/>
    <w:rsid w:val="00631BDE"/>
    <w:rsid w:val="00634246"/>
    <w:rsid w:val="00636A60"/>
    <w:rsid w:val="0064523E"/>
    <w:rsid w:val="006535F4"/>
    <w:rsid w:val="0067463C"/>
    <w:rsid w:val="00677116"/>
    <w:rsid w:val="00687C51"/>
    <w:rsid w:val="00691B95"/>
    <w:rsid w:val="00693FAF"/>
    <w:rsid w:val="00696A07"/>
    <w:rsid w:val="006973FA"/>
    <w:rsid w:val="006A45BB"/>
    <w:rsid w:val="006A6176"/>
    <w:rsid w:val="006A69F9"/>
    <w:rsid w:val="006B0254"/>
    <w:rsid w:val="006B2DE2"/>
    <w:rsid w:val="006B391F"/>
    <w:rsid w:val="006B3B4D"/>
    <w:rsid w:val="006B4993"/>
    <w:rsid w:val="006D6BE5"/>
    <w:rsid w:val="006D7B45"/>
    <w:rsid w:val="006E0166"/>
    <w:rsid w:val="006E4BFD"/>
    <w:rsid w:val="006F0F98"/>
    <w:rsid w:val="006F38B3"/>
    <w:rsid w:val="006F4465"/>
    <w:rsid w:val="0071001A"/>
    <w:rsid w:val="00711512"/>
    <w:rsid w:val="00712711"/>
    <w:rsid w:val="00712FE5"/>
    <w:rsid w:val="007133DE"/>
    <w:rsid w:val="007201BB"/>
    <w:rsid w:val="0072192B"/>
    <w:rsid w:val="00726F04"/>
    <w:rsid w:val="00732E03"/>
    <w:rsid w:val="00736A65"/>
    <w:rsid w:val="007423A5"/>
    <w:rsid w:val="00750DEC"/>
    <w:rsid w:val="007531A5"/>
    <w:rsid w:val="00753324"/>
    <w:rsid w:val="00754CFA"/>
    <w:rsid w:val="007575F0"/>
    <w:rsid w:val="007613B3"/>
    <w:rsid w:val="007653A9"/>
    <w:rsid w:val="00770A63"/>
    <w:rsid w:val="007907C4"/>
    <w:rsid w:val="007936E0"/>
    <w:rsid w:val="007970A2"/>
    <w:rsid w:val="007A0A39"/>
    <w:rsid w:val="007A2BCF"/>
    <w:rsid w:val="007A5CC3"/>
    <w:rsid w:val="007A5EEE"/>
    <w:rsid w:val="007B4433"/>
    <w:rsid w:val="007C154D"/>
    <w:rsid w:val="007C2038"/>
    <w:rsid w:val="007C3234"/>
    <w:rsid w:val="007C6A91"/>
    <w:rsid w:val="007D5572"/>
    <w:rsid w:val="007E2589"/>
    <w:rsid w:val="007E763A"/>
    <w:rsid w:val="00804962"/>
    <w:rsid w:val="008129B2"/>
    <w:rsid w:val="00816FB9"/>
    <w:rsid w:val="00820EE9"/>
    <w:rsid w:val="00832694"/>
    <w:rsid w:val="00834952"/>
    <w:rsid w:val="00834A2A"/>
    <w:rsid w:val="00835F39"/>
    <w:rsid w:val="00837182"/>
    <w:rsid w:val="0084179A"/>
    <w:rsid w:val="008643E0"/>
    <w:rsid w:val="00871D64"/>
    <w:rsid w:val="00874BFA"/>
    <w:rsid w:val="008829A3"/>
    <w:rsid w:val="00884341"/>
    <w:rsid w:val="008877B9"/>
    <w:rsid w:val="0089075B"/>
    <w:rsid w:val="00894D5B"/>
    <w:rsid w:val="008A4B06"/>
    <w:rsid w:val="008A702E"/>
    <w:rsid w:val="008C3B0D"/>
    <w:rsid w:val="008C706D"/>
    <w:rsid w:val="008D18C4"/>
    <w:rsid w:val="008D55F8"/>
    <w:rsid w:val="008F000C"/>
    <w:rsid w:val="008F0ACE"/>
    <w:rsid w:val="008F1860"/>
    <w:rsid w:val="008F2F19"/>
    <w:rsid w:val="008F53F5"/>
    <w:rsid w:val="008F6E7D"/>
    <w:rsid w:val="00910D07"/>
    <w:rsid w:val="00913B04"/>
    <w:rsid w:val="0093693A"/>
    <w:rsid w:val="00942044"/>
    <w:rsid w:val="00966F64"/>
    <w:rsid w:val="009672B0"/>
    <w:rsid w:val="009767BE"/>
    <w:rsid w:val="00977222"/>
    <w:rsid w:val="009801D1"/>
    <w:rsid w:val="00983E62"/>
    <w:rsid w:val="0098792A"/>
    <w:rsid w:val="009A2EB2"/>
    <w:rsid w:val="009B39D5"/>
    <w:rsid w:val="009B3FA3"/>
    <w:rsid w:val="009B467A"/>
    <w:rsid w:val="009C622D"/>
    <w:rsid w:val="009E7610"/>
    <w:rsid w:val="009F3CB4"/>
    <w:rsid w:val="00A02C26"/>
    <w:rsid w:val="00A04823"/>
    <w:rsid w:val="00A04EEE"/>
    <w:rsid w:val="00A05FBF"/>
    <w:rsid w:val="00A10C3D"/>
    <w:rsid w:val="00A161E5"/>
    <w:rsid w:val="00A30D0E"/>
    <w:rsid w:val="00A414BE"/>
    <w:rsid w:val="00A45673"/>
    <w:rsid w:val="00A51434"/>
    <w:rsid w:val="00A5389B"/>
    <w:rsid w:val="00A574C8"/>
    <w:rsid w:val="00A73082"/>
    <w:rsid w:val="00A8196E"/>
    <w:rsid w:val="00A84289"/>
    <w:rsid w:val="00A84E1F"/>
    <w:rsid w:val="00A87AB6"/>
    <w:rsid w:val="00A91A96"/>
    <w:rsid w:val="00A92976"/>
    <w:rsid w:val="00AA25A7"/>
    <w:rsid w:val="00AA6AB1"/>
    <w:rsid w:val="00AB2B26"/>
    <w:rsid w:val="00AB34FE"/>
    <w:rsid w:val="00AC4B1D"/>
    <w:rsid w:val="00AC59BE"/>
    <w:rsid w:val="00AD600E"/>
    <w:rsid w:val="00AE25D5"/>
    <w:rsid w:val="00AE2C91"/>
    <w:rsid w:val="00AE4DB7"/>
    <w:rsid w:val="00AE5B74"/>
    <w:rsid w:val="00AF1377"/>
    <w:rsid w:val="00AF1620"/>
    <w:rsid w:val="00AF2A26"/>
    <w:rsid w:val="00AF64A7"/>
    <w:rsid w:val="00AF71D9"/>
    <w:rsid w:val="00B04B23"/>
    <w:rsid w:val="00B069D2"/>
    <w:rsid w:val="00B16D97"/>
    <w:rsid w:val="00B24B58"/>
    <w:rsid w:val="00B31CC9"/>
    <w:rsid w:val="00B40142"/>
    <w:rsid w:val="00B40332"/>
    <w:rsid w:val="00B55303"/>
    <w:rsid w:val="00B6421F"/>
    <w:rsid w:val="00B71246"/>
    <w:rsid w:val="00B762D4"/>
    <w:rsid w:val="00B953F9"/>
    <w:rsid w:val="00BA4241"/>
    <w:rsid w:val="00BA6065"/>
    <w:rsid w:val="00BC6547"/>
    <w:rsid w:val="00BD6EBC"/>
    <w:rsid w:val="00BF05BD"/>
    <w:rsid w:val="00C007CB"/>
    <w:rsid w:val="00C07EA3"/>
    <w:rsid w:val="00C14ADD"/>
    <w:rsid w:val="00C17C52"/>
    <w:rsid w:val="00C211E9"/>
    <w:rsid w:val="00C46090"/>
    <w:rsid w:val="00C477DD"/>
    <w:rsid w:val="00C51C9A"/>
    <w:rsid w:val="00C54EDB"/>
    <w:rsid w:val="00C56761"/>
    <w:rsid w:val="00C604DC"/>
    <w:rsid w:val="00C61F7C"/>
    <w:rsid w:val="00C64F17"/>
    <w:rsid w:val="00C668A7"/>
    <w:rsid w:val="00C70981"/>
    <w:rsid w:val="00C872CB"/>
    <w:rsid w:val="00C907C8"/>
    <w:rsid w:val="00C94DDC"/>
    <w:rsid w:val="00CA2321"/>
    <w:rsid w:val="00CB7836"/>
    <w:rsid w:val="00CC000C"/>
    <w:rsid w:val="00CC089F"/>
    <w:rsid w:val="00CE2283"/>
    <w:rsid w:val="00CE378E"/>
    <w:rsid w:val="00CF203A"/>
    <w:rsid w:val="00CF5E38"/>
    <w:rsid w:val="00D05268"/>
    <w:rsid w:val="00D05A84"/>
    <w:rsid w:val="00D1329F"/>
    <w:rsid w:val="00D1474C"/>
    <w:rsid w:val="00D21034"/>
    <w:rsid w:val="00D2405A"/>
    <w:rsid w:val="00D27F4A"/>
    <w:rsid w:val="00D35F20"/>
    <w:rsid w:val="00D445ED"/>
    <w:rsid w:val="00D55DC1"/>
    <w:rsid w:val="00D74132"/>
    <w:rsid w:val="00D865A5"/>
    <w:rsid w:val="00D8761A"/>
    <w:rsid w:val="00D93299"/>
    <w:rsid w:val="00D93E59"/>
    <w:rsid w:val="00DA31D9"/>
    <w:rsid w:val="00DB21BB"/>
    <w:rsid w:val="00DB54EC"/>
    <w:rsid w:val="00DC1E17"/>
    <w:rsid w:val="00DE3A88"/>
    <w:rsid w:val="00DE3E33"/>
    <w:rsid w:val="00DF39DE"/>
    <w:rsid w:val="00E040F0"/>
    <w:rsid w:val="00E10AF4"/>
    <w:rsid w:val="00E171DC"/>
    <w:rsid w:val="00E30FFF"/>
    <w:rsid w:val="00E35E46"/>
    <w:rsid w:val="00E446D2"/>
    <w:rsid w:val="00E502D2"/>
    <w:rsid w:val="00E56737"/>
    <w:rsid w:val="00E5684A"/>
    <w:rsid w:val="00E57D87"/>
    <w:rsid w:val="00E76BE6"/>
    <w:rsid w:val="00E77944"/>
    <w:rsid w:val="00E84F66"/>
    <w:rsid w:val="00E8757F"/>
    <w:rsid w:val="00E90369"/>
    <w:rsid w:val="00E92969"/>
    <w:rsid w:val="00E95C89"/>
    <w:rsid w:val="00EA42C1"/>
    <w:rsid w:val="00EA5597"/>
    <w:rsid w:val="00EB3909"/>
    <w:rsid w:val="00EB7F73"/>
    <w:rsid w:val="00EC00DE"/>
    <w:rsid w:val="00EC1227"/>
    <w:rsid w:val="00ED4501"/>
    <w:rsid w:val="00ED4949"/>
    <w:rsid w:val="00EE1007"/>
    <w:rsid w:val="00EE5EFA"/>
    <w:rsid w:val="00EE7181"/>
    <w:rsid w:val="00EF4E10"/>
    <w:rsid w:val="00EF5D35"/>
    <w:rsid w:val="00F03191"/>
    <w:rsid w:val="00F03C2B"/>
    <w:rsid w:val="00F064A1"/>
    <w:rsid w:val="00F1509D"/>
    <w:rsid w:val="00F208AD"/>
    <w:rsid w:val="00F2637B"/>
    <w:rsid w:val="00F27148"/>
    <w:rsid w:val="00F31A62"/>
    <w:rsid w:val="00F32D3C"/>
    <w:rsid w:val="00F33CF3"/>
    <w:rsid w:val="00F44C9F"/>
    <w:rsid w:val="00F50513"/>
    <w:rsid w:val="00F517FB"/>
    <w:rsid w:val="00F546C3"/>
    <w:rsid w:val="00F55B91"/>
    <w:rsid w:val="00F61835"/>
    <w:rsid w:val="00F63229"/>
    <w:rsid w:val="00F63782"/>
    <w:rsid w:val="00F66DE7"/>
    <w:rsid w:val="00F82CD9"/>
    <w:rsid w:val="00F86DE0"/>
    <w:rsid w:val="00F948F4"/>
    <w:rsid w:val="00FA242D"/>
    <w:rsid w:val="00FA437F"/>
    <w:rsid w:val="00FA4D29"/>
    <w:rsid w:val="00FB0FC0"/>
    <w:rsid w:val="00FB39C9"/>
    <w:rsid w:val="00FB5F9C"/>
    <w:rsid w:val="00FC4057"/>
    <w:rsid w:val="00FD63CF"/>
    <w:rsid w:val="00FE64AE"/>
    <w:rsid w:val="00FE69D7"/>
    <w:rsid w:val="00FE6C31"/>
    <w:rsid w:val="00FF2E89"/>
    <w:rsid w:val="00FF6EF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13CA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BE5"/>
  </w:style>
  <w:style w:type="paragraph" w:styleId="Heading1">
    <w:name w:val="heading 1"/>
    <w:basedOn w:val="Normal"/>
    <w:next w:val="Normal"/>
    <w:link w:val="Heading1Char"/>
    <w:uiPriority w:val="9"/>
    <w:qFormat/>
    <w:rsid w:val="006D6BE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D6BE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6D6BE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6D6BE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6D6BE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6D6BE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6D6BE5"/>
    <w:pPr>
      <w:keepNext/>
      <w:keepLines/>
      <w:spacing w:before="120" w:after="0"/>
      <w:outlineLvl w:val="6"/>
    </w:pPr>
    <w:rPr>
      <w:i/>
      <w:iCs/>
    </w:rPr>
  </w:style>
  <w:style w:type="paragraph" w:styleId="Heading8">
    <w:name w:val="heading 8"/>
    <w:basedOn w:val="Normal"/>
    <w:next w:val="Normal"/>
    <w:link w:val="Heading8Char"/>
    <w:uiPriority w:val="9"/>
    <w:unhideWhenUsed/>
    <w:qFormat/>
    <w:rsid w:val="006D6BE5"/>
    <w:pPr>
      <w:keepNext/>
      <w:keepLines/>
      <w:spacing w:before="120" w:after="0"/>
      <w:outlineLvl w:val="7"/>
    </w:pPr>
    <w:rPr>
      <w:b/>
      <w:bCs/>
    </w:rPr>
  </w:style>
  <w:style w:type="paragraph" w:styleId="Heading9">
    <w:name w:val="heading 9"/>
    <w:basedOn w:val="Normal"/>
    <w:next w:val="Normal"/>
    <w:link w:val="Heading9Char"/>
    <w:uiPriority w:val="9"/>
    <w:unhideWhenUsed/>
    <w:qFormat/>
    <w:rsid w:val="006D6BE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465"/>
    <w:pPr>
      <w:ind w:left="720"/>
      <w:contextualSpacing/>
    </w:pPr>
  </w:style>
  <w:style w:type="character" w:styleId="Hyperlink">
    <w:name w:val="Hyperlink"/>
    <w:basedOn w:val="DefaultParagraphFont"/>
    <w:uiPriority w:val="99"/>
    <w:unhideWhenUsed/>
    <w:rsid w:val="00FD4F79"/>
    <w:rPr>
      <w:color w:val="0000FF" w:themeColor="hyperlink"/>
      <w:u w:val="single"/>
    </w:rPr>
  </w:style>
  <w:style w:type="character" w:customStyle="1" w:styleId="Heading2Char">
    <w:name w:val="Heading 2 Char"/>
    <w:basedOn w:val="DefaultParagraphFont"/>
    <w:link w:val="Heading2"/>
    <w:uiPriority w:val="9"/>
    <w:rsid w:val="006D6BE5"/>
    <w:rPr>
      <w:rFonts w:asciiTheme="majorHAnsi" w:eastAsiaTheme="majorEastAsia" w:hAnsiTheme="majorHAnsi" w:cstheme="majorBidi"/>
      <w:b/>
      <w:bCs/>
      <w:sz w:val="28"/>
      <w:szCs w:val="28"/>
    </w:rPr>
  </w:style>
  <w:style w:type="character" w:customStyle="1" w:styleId="Heading1Char">
    <w:name w:val="Heading 1 Char"/>
    <w:basedOn w:val="DefaultParagraphFont"/>
    <w:link w:val="Heading1"/>
    <w:uiPriority w:val="9"/>
    <w:rsid w:val="006D6BE5"/>
    <w:rPr>
      <w:rFonts w:asciiTheme="majorHAnsi" w:eastAsiaTheme="majorEastAsia" w:hAnsiTheme="majorHAnsi" w:cstheme="majorBidi"/>
      <w:b/>
      <w:bCs/>
      <w:caps/>
      <w:spacing w:val="4"/>
      <w:sz w:val="28"/>
      <w:szCs w:val="28"/>
    </w:rPr>
  </w:style>
  <w:style w:type="character" w:customStyle="1" w:styleId="Heading3Char">
    <w:name w:val="Heading 3 Char"/>
    <w:basedOn w:val="DefaultParagraphFont"/>
    <w:link w:val="Heading3"/>
    <w:uiPriority w:val="9"/>
    <w:rsid w:val="006D6BE5"/>
    <w:rPr>
      <w:rFonts w:asciiTheme="majorHAnsi" w:eastAsiaTheme="majorEastAsia" w:hAnsiTheme="majorHAnsi" w:cstheme="majorBidi"/>
      <w:spacing w:val="4"/>
      <w:sz w:val="24"/>
      <w:szCs w:val="24"/>
    </w:rPr>
  </w:style>
  <w:style w:type="character" w:styleId="CommentReference">
    <w:name w:val="annotation reference"/>
    <w:basedOn w:val="DefaultParagraphFont"/>
    <w:uiPriority w:val="99"/>
    <w:semiHidden/>
    <w:unhideWhenUsed/>
    <w:rsid w:val="005806B3"/>
    <w:rPr>
      <w:sz w:val="18"/>
      <w:szCs w:val="18"/>
    </w:rPr>
  </w:style>
  <w:style w:type="paragraph" w:styleId="CommentText">
    <w:name w:val="annotation text"/>
    <w:basedOn w:val="Normal"/>
    <w:link w:val="CommentTextChar"/>
    <w:uiPriority w:val="99"/>
    <w:semiHidden/>
    <w:unhideWhenUsed/>
    <w:rsid w:val="005806B3"/>
    <w:rPr>
      <w:sz w:val="24"/>
      <w:szCs w:val="24"/>
    </w:rPr>
  </w:style>
  <w:style w:type="character" w:customStyle="1" w:styleId="CommentTextChar">
    <w:name w:val="Comment Text Char"/>
    <w:basedOn w:val="DefaultParagraphFont"/>
    <w:link w:val="CommentText"/>
    <w:uiPriority w:val="99"/>
    <w:semiHidden/>
    <w:rsid w:val="005806B3"/>
    <w:rPr>
      <w:rFonts w:ascii="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5806B3"/>
    <w:rPr>
      <w:b/>
      <w:bCs/>
      <w:sz w:val="20"/>
      <w:szCs w:val="20"/>
    </w:rPr>
  </w:style>
  <w:style w:type="character" w:customStyle="1" w:styleId="CommentSubjectChar">
    <w:name w:val="Comment Subject Char"/>
    <w:basedOn w:val="CommentTextChar"/>
    <w:link w:val="CommentSubject"/>
    <w:uiPriority w:val="99"/>
    <w:semiHidden/>
    <w:rsid w:val="005806B3"/>
    <w:rPr>
      <w:rFonts w:ascii="Calibri" w:hAnsi="Calibri" w:cs="Times New Roman"/>
      <w:b/>
      <w:bCs/>
      <w:sz w:val="20"/>
      <w:szCs w:val="20"/>
    </w:rPr>
  </w:style>
  <w:style w:type="paragraph" w:styleId="BalloonText">
    <w:name w:val="Balloon Text"/>
    <w:basedOn w:val="Normal"/>
    <w:link w:val="BalloonTextChar"/>
    <w:uiPriority w:val="99"/>
    <w:semiHidden/>
    <w:unhideWhenUsed/>
    <w:rsid w:val="005806B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806B3"/>
    <w:rPr>
      <w:rFonts w:ascii="Times New Roman" w:hAnsi="Times New Roman" w:cs="Times New Roman"/>
      <w:sz w:val="18"/>
      <w:szCs w:val="18"/>
    </w:rPr>
  </w:style>
  <w:style w:type="character" w:customStyle="1" w:styleId="highlight">
    <w:name w:val="highlight"/>
    <w:basedOn w:val="DefaultParagraphFont"/>
    <w:rsid w:val="0054294F"/>
  </w:style>
  <w:style w:type="character" w:styleId="FollowedHyperlink">
    <w:name w:val="FollowedHyperlink"/>
    <w:basedOn w:val="DefaultParagraphFont"/>
    <w:uiPriority w:val="99"/>
    <w:semiHidden/>
    <w:unhideWhenUsed/>
    <w:rsid w:val="00F935B8"/>
    <w:rPr>
      <w:color w:val="800080" w:themeColor="followedHyperlink"/>
      <w:u w:val="single"/>
    </w:rPr>
  </w:style>
  <w:style w:type="paragraph" w:styleId="Header">
    <w:name w:val="header"/>
    <w:basedOn w:val="Normal"/>
    <w:link w:val="HeaderChar"/>
    <w:uiPriority w:val="99"/>
    <w:unhideWhenUsed/>
    <w:rsid w:val="007957D7"/>
    <w:pPr>
      <w:tabs>
        <w:tab w:val="center" w:pos="4513"/>
        <w:tab w:val="right" w:pos="9026"/>
      </w:tabs>
    </w:pPr>
  </w:style>
  <w:style w:type="character" w:customStyle="1" w:styleId="HeaderChar">
    <w:name w:val="Header Char"/>
    <w:basedOn w:val="DefaultParagraphFont"/>
    <w:link w:val="Header"/>
    <w:uiPriority w:val="99"/>
    <w:rsid w:val="007957D7"/>
    <w:rPr>
      <w:rFonts w:ascii="Calibri" w:hAnsi="Calibri" w:cs="Times New Roman"/>
    </w:rPr>
  </w:style>
  <w:style w:type="paragraph" w:styleId="Footer">
    <w:name w:val="footer"/>
    <w:basedOn w:val="Normal"/>
    <w:link w:val="FooterChar"/>
    <w:uiPriority w:val="99"/>
    <w:unhideWhenUsed/>
    <w:rsid w:val="007957D7"/>
    <w:pPr>
      <w:tabs>
        <w:tab w:val="center" w:pos="4513"/>
        <w:tab w:val="right" w:pos="9026"/>
      </w:tabs>
    </w:pPr>
  </w:style>
  <w:style w:type="character" w:customStyle="1" w:styleId="FooterChar">
    <w:name w:val="Footer Char"/>
    <w:basedOn w:val="DefaultParagraphFont"/>
    <w:link w:val="Footer"/>
    <w:uiPriority w:val="99"/>
    <w:rsid w:val="007957D7"/>
    <w:rPr>
      <w:rFonts w:ascii="Calibri" w:hAnsi="Calibri" w:cs="Times New Roman"/>
    </w:rPr>
  </w:style>
  <w:style w:type="paragraph" w:styleId="NormalWeb">
    <w:name w:val="Normal (Web)"/>
    <w:basedOn w:val="Normal"/>
    <w:uiPriority w:val="99"/>
    <w:rsid w:val="00971A92"/>
    <w:rPr>
      <w:rFonts w:ascii="Times New Roman" w:hAnsi="Times New Roman"/>
      <w:sz w:val="24"/>
      <w:szCs w:val="24"/>
    </w:rPr>
  </w:style>
  <w:style w:type="table" w:styleId="TableGrid">
    <w:name w:val="Table Grid"/>
    <w:basedOn w:val="TableNormal"/>
    <w:uiPriority w:val="39"/>
    <w:rsid w:val="00A70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D578F"/>
  </w:style>
  <w:style w:type="paragraph" w:styleId="Revision">
    <w:name w:val="Revision"/>
    <w:hidden/>
    <w:rsid w:val="00BC3446"/>
    <w:pPr>
      <w:spacing w:after="0" w:line="240" w:lineRule="auto"/>
    </w:pPr>
    <w:rPr>
      <w:rFonts w:ascii="Calibri" w:hAnsi="Calibri" w:cs="Times New Roman"/>
    </w:rPr>
  </w:style>
  <w:style w:type="table" w:customStyle="1" w:styleId="LightGrid-Accent11">
    <w:name w:val="Light Grid - Accent 11"/>
    <w:basedOn w:val="TableNormal"/>
    <w:uiPriority w:val="62"/>
    <w:rsid w:val="002D6862"/>
    <w:pPr>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PlainTable21">
    <w:name w:val="Plain Table 21"/>
    <w:basedOn w:val="TableNormal"/>
    <w:rsid w:val="00CB783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4Char">
    <w:name w:val="Heading 4 Char"/>
    <w:basedOn w:val="DefaultParagraphFont"/>
    <w:link w:val="Heading4"/>
    <w:uiPriority w:val="9"/>
    <w:rsid w:val="006D6BE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6D6BE5"/>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6D6BE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6D6BE5"/>
    <w:rPr>
      <w:i/>
      <w:iCs/>
    </w:rPr>
  </w:style>
  <w:style w:type="character" w:customStyle="1" w:styleId="Heading8Char">
    <w:name w:val="Heading 8 Char"/>
    <w:basedOn w:val="DefaultParagraphFont"/>
    <w:link w:val="Heading8"/>
    <w:uiPriority w:val="9"/>
    <w:rsid w:val="006D6BE5"/>
    <w:rPr>
      <w:b/>
      <w:bCs/>
    </w:rPr>
  </w:style>
  <w:style w:type="character" w:customStyle="1" w:styleId="Heading9Char">
    <w:name w:val="Heading 9 Char"/>
    <w:basedOn w:val="DefaultParagraphFont"/>
    <w:link w:val="Heading9"/>
    <w:uiPriority w:val="9"/>
    <w:rsid w:val="006D6BE5"/>
    <w:rPr>
      <w:i/>
      <w:iCs/>
    </w:rPr>
  </w:style>
  <w:style w:type="paragraph" w:styleId="Caption">
    <w:name w:val="caption"/>
    <w:basedOn w:val="Normal"/>
    <w:next w:val="Normal"/>
    <w:uiPriority w:val="35"/>
    <w:semiHidden/>
    <w:unhideWhenUsed/>
    <w:qFormat/>
    <w:rsid w:val="006D6BE5"/>
    <w:rPr>
      <w:b/>
      <w:bCs/>
      <w:sz w:val="18"/>
      <w:szCs w:val="18"/>
    </w:rPr>
  </w:style>
  <w:style w:type="paragraph" w:styleId="Title">
    <w:name w:val="Title"/>
    <w:basedOn w:val="Normal"/>
    <w:next w:val="Normal"/>
    <w:link w:val="TitleChar"/>
    <w:uiPriority w:val="10"/>
    <w:qFormat/>
    <w:rsid w:val="006D6BE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D6BE5"/>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6D6BE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D6BE5"/>
    <w:rPr>
      <w:rFonts w:asciiTheme="majorHAnsi" w:eastAsiaTheme="majorEastAsia" w:hAnsiTheme="majorHAnsi" w:cstheme="majorBidi"/>
      <w:sz w:val="24"/>
      <w:szCs w:val="24"/>
    </w:rPr>
  </w:style>
  <w:style w:type="character" w:styleId="Strong">
    <w:name w:val="Strong"/>
    <w:basedOn w:val="DefaultParagraphFont"/>
    <w:uiPriority w:val="22"/>
    <w:qFormat/>
    <w:rsid w:val="006D6BE5"/>
    <w:rPr>
      <w:b/>
      <w:bCs/>
      <w:color w:val="auto"/>
    </w:rPr>
  </w:style>
  <w:style w:type="character" w:styleId="Emphasis">
    <w:name w:val="Emphasis"/>
    <w:basedOn w:val="DefaultParagraphFont"/>
    <w:uiPriority w:val="20"/>
    <w:qFormat/>
    <w:rsid w:val="006D6BE5"/>
    <w:rPr>
      <w:i/>
      <w:iCs/>
      <w:color w:val="auto"/>
    </w:rPr>
  </w:style>
  <w:style w:type="paragraph" w:styleId="NoSpacing">
    <w:name w:val="No Spacing"/>
    <w:uiPriority w:val="1"/>
    <w:qFormat/>
    <w:rsid w:val="006D6BE5"/>
    <w:pPr>
      <w:spacing w:after="0" w:line="240" w:lineRule="auto"/>
    </w:pPr>
  </w:style>
  <w:style w:type="paragraph" w:styleId="Quote">
    <w:name w:val="Quote"/>
    <w:basedOn w:val="Normal"/>
    <w:next w:val="Normal"/>
    <w:link w:val="QuoteChar"/>
    <w:uiPriority w:val="29"/>
    <w:qFormat/>
    <w:rsid w:val="006D6BE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D6BE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6D6BE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D6BE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6D6BE5"/>
    <w:rPr>
      <w:i/>
      <w:iCs/>
      <w:color w:val="auto"/>
    </w:rPr>
  </w:style>
  <w:style w:type="character" w:styleId="IntenseEmphasis">
    <w:name w:val="Intense Emphasis"/>
    <w:basedOn w:val="DefaultParagraphFont"/>
    <w:uiPriority w:val="21"/>
    <w:qFormat/>
    <w:rsid w:val="006D6BE5"/>
    <w:rPr>
      <w:b/>
      <w:bCs/>
      <w:i/>
      <w:iCs/>
      <w:color w:val="auto"/>
    </w:rPr>
  </w:style>
  <w:style w:type="character" w:styleId="SubtleReference">
    <w:name w:val="Subtle Reference"/>
    <w:basedOn w:val="DefaultParagraphFont"/>
    <w:uiPriority w:val="31"/>
    <w:qFormat/>
    <w:rsid w:val="006D6BE5"/>
    <w:rPr>
      <w:smallCaps/>
      <w:color w:val="auto"/>
      <w:u w:val="single" w:color="7F7F7F" w:themeColor="text1" w:themeTint="80"/>
    </w:rPr>
  </w:style>
  <w:style w:type="character" w:styleId="IntenseReference">
    <w:name w:val="Intense Reference"/>
    <w:basedOn w:val="DefaultParagraphFont"/>
    <w:uiPriority w:val="32"/>
    <w:qFormat/>
    <w:rsid w:val="006D6BE5"/>
    <w:rPr>
      <w:b/>
      <w:bCs/>
      <w:smallCaps/>
      <w:color w:val="auto"/>
      <w:u w:val="single"/>
    </w:rPr>
  </w:style>
  <w:style w:type="character" w:styleId="BookTitle">
    <w:name w:val="Book Title"/>
    <w:basedOn w:val="DefaultParagraphFont"/>
    <w:uiPriority w:val="33"/>
    <w:qFormat/>
    <w:rsid w:val="006D6BE5"/>
    <w:rPr>
      <w:b/>
      <w:bCs/>
      <w:smallCaps/>
      <w:color w:val="auto"/>
    </w:rPr>
  </w:style>
  <w:style w:type="paragraph" w:styleId="TOCHeading">
    <w:name w:val="TOC Heading"/>
    <w:basedOn w:val="Heading1"/>
    <w:next w:val="Normal"/>
    <w:uiPriority w:val="39"/>
    <w:semiHidden/>
    <w:unhideWhenUsed/>
    <w:qFormat/>
    <w:rsid w:val="006D6BE5"/>
    <w:pPr>
      <w:outlineLvl w:val="9"/>
    </w:pPr>
  </w:style>
  <w:style w:type="table" w:customStyle="1" w:styleId="PlainTable22">
    <w:name w:val="Plain Table 22"/>
    <w:basedOn w:val="TableNormal"/>
    <w:uiPriority w:val="42"/>
    <w:rsid w:val="001F157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lainText">
    <w:name w:val="Plain Text"/>
    <w:basedOn w:val="Normal"/>
    <w:link w:val="PlainTextChar"/>
    <w:uiPriority w:val="99"/>
    <w:unhideWhenUsed/>
    <w:rsid w:val="00510D5D"/>
    <w:pPr>
      <w:spacing w:after="0" w:line="240" w:lineRule="auto"/>
      <w:jc w:val="left"/>
    </w:pPr>
    <w:rPr>
      <w:rFonts w:ascii="Calibri" w:eastAsiaTheme="minorHAnsi" w:hAnsi="Calibri"/>
      <w:szCs w:val="21"/>
    </w:rPr>
  </w:style>
  <w:style w:type="character" w:customStyle="1" w:styleId="PlainTextChar">
    <w:name w:val="Plain Text Char"/>
    <w:basedOn w:val="DefaultParagraphFont"/>
    <w:link w:val="PlainText"/>
    <w:uiPriority w:val="99"/>
    <w:rsid w:val="00510D5D"/>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493">
      <w:bodyDiv w:val="1"/>
      <w:marLeft w:val="0"/>
      <w:marRight w:val="0"/>
      <w:marTop w:val="0"/>
      <w:marBottom w:val="0"/>
      <w:divBdr>
        <w:top w:val="none" w:sz="0" w:space="0" w:color="auto"/>
        <w:left w:val="none" w:sz="0" w:space="0" w:color="auto"/>
        <w:bottom w:val="none" w:sz="0" w:space="0" w:color="auto"/>
        <w:right w:val="none" w:sz="0" w:space="0" w:color="auto"/>
      </w:divBdr>
      <w:divsChild>
        <w:div w:id="421994091">
          <w:marLeft w:val="360"/>
          <w:marRight w:val="0"/>
          <w:marTop w:val="200"/>
          <w:marBottom w:val="0"/>
          <w:divBdr>
            <w:top w:val="none" w:sz="0" w:space="0" w:color="auto"/>
            <w:left w:val="none" w:sz="0" w:space="0" w:color="auto"/>
            <w:bottom w:val="none" w:sz="0" w:space="0" w:color="auto"/>
            <w:right w:val="none" w:sz="0" w:space="0" w:color="auto"/>
          </w:divBdr>
        </w:div>
      </w:divsChild>
    </w:div>
    <w:div w:id="7996600">
      <w:bodyDiv w:val="1"/>
      <w:marLeft w:val="0"/>
      <w:marRight w:val="0"/>
      <w:marTop w:val="0"/>
      <w:marBottom w:val="0"/>
      <w:divBdr>
        <w:top w:val="none" w:sz="0" w:space="0" w:color="auto"/>
        <w:left w:val="none" w:sz="0" w:space="0" w:color="auto"/>
        <w:bottom w:val="none" w:sz="0" w:space="0" w:color="auto"/>
        <w:right w:val="none" w:sz="0" w:space="0" w:color="auto"/>
      </w:divBdr>
    </w:div>
    <w:div w:id="43258240">
      <w:bodyDiv w:val="1"/>
      <w:marLeft w:val="0"/>
      <w:marRight w:val="0"/>
      <w:marTop w:val="0"/>
      <w:marBottom w:val="0"/>
      <w:divBdr>
        <w:top w:val="none" w:sz="0" w:space="0" w:color="auto"/>
        <w:left w:val="none" w:sz="0" w:space="0" w:color="auto"/>
        <w:bottom w:val="none" w:sz="0" w:space="0" w:color="auto"/>
        <w:right w:val="none" w:sz="0" w:space="0" w:color="auto"/>
      </w:divBdr>
    </w:div>
    <w:div w:id="73750742">
      <w:bodyDiv w:val="1"/>
      <w:marLeft w:val="0"/>
      <w:marRight w:val="0"/>
      <w:marTop w:val="0"/>
      <w:marBottom w:val="0"/>
      <w:divBdr>
        <w:top w:val="none" w:sz="0" w:space="0" w:color="auto"/>
        <w:left w:val="none" w:sz="0" w:space="0" w:color="auto"/>
        <w:bottom w:val="none" w:sz="0" w:space="0" w:color="auto"/>
        <w:right w:val="none" w:sz="0" w:space="0" w:color="auto"/>
      </w:divBdr>
    </w:div>
    <w:div w:id="152110972">
      <w:bodyDiv w:val="1"/>
      <w:marLeft w:val="0"/>
      <w:marRight w:val="0"/>
      <w:marTop w:val="0"/>
      <w:marBottom w:val="0"/>
      <w:divBdr>
        <w:top w:val="none" w:sz="0" w:space="0" w:color="auto"/>
        <w:left w:val="none" w:sz="0" w:space="0" w:color="auto"/>
        <w:bottom w:val="none" w:sz="0" w:space="0" w:color="auto"/>
        <w:right w:val="none" w:sz="0" w:space="0" w:color="auto"/>
      </w:divBdr>
    </w:div>
    <w:div w:id="171992701">
      <w:bodyDiv w:val="1"/>
      <w:marLeft w:val="0"/>
      <w:marRight w:val="0"/>
      <w:marTop w:val="0"/>
      <w:marBottom w:val="0"/>
      <w:divBdr>
        <w:top w:val="none" w:sz="0" w:space="0" w:color="auto"/>
        <w:left w:val="none" w:sz="0" w:space="0" w:color="auto"/>
        <w:bottom w:val="none" w:sz="0" w:space="0" w:color="auto"/>
        <w:right w:val="none" w:sz="0" w:space="0" w:color="auto"/>
      </w:divBdr>
      <w:divsChild>
        <w:div w:id="1152285024">
          <w:marLeft w:val="360"/>
          <w:marRight w:val="0"/>
          <w:marTop w:val="200"/>
          <w:marBottom w:val="0"/>
          <w:divBdr>
            <w:top w:val="none" w:sz="0" w:space="0" w:color="auto"/>
            <w:left w:val="none" w:sz="0" w:space="0" w:color="auto"/>
            <w:bottom w:val="none" w:sz="0" w:space="0" w:color="auto"/>
            <w:right w:val="none" w:sz="0" w:space="0" w:color="auto"/>
          </w:divBdr>
        </w:div>
      </w:divsChild>
    </w:div>
    <w:div w:id="180507832">
      <w:bodyDiv w:val="1"/>
      <w:marLeft w:val="0"/>
      <w:marRight w:val="0"/>
      <w:marTop w:val="0"/>
      <w:marBottom w:val="0"/>
      <w:divBdr>
        <w:top w:val="none" w:sz="0" w:space="0" w:color="auto"/>
        <w:left w:val="none" w:sz="0" w:space="0" w:color="auto"/>
        <w:bottom w:val="none" w:sz="0" w:space="0" w:color="auto"/>
        <w:right w:val="none" w:sz="0" w:space="0" w:color="auto"/>
      </w:divBdr>
    </w:div>
    <w:div w:id="263266966">
      <w:bodyDiv w:val="1"/>
      <w:marLeft w:val="0"/>
      <w:marRight w:val="0"/>
      <w:marTop w:val="0"/>
      <w:marBottom w:val="0"/>
      <w:divBdr>
        <w:top w:val="none" w:sz="0" w:space="0" w:color="auto"/>
        <w:left w:val="none" w:sz="0" w:space="0" w:color="auto"/>
        <w:bottom w:val="none" w:sz="0" w:space="0" w:color="auto"/>
        <w:right w:val="none" w:sz="0" w:space="0" w:color="auto"/>
      </w:divBdr>
    </w:div>
    <w:div w:id="294025416">
      <w:bodyDiv w:val="1"/>
      <w:marLeft w:val="0"/>
      <w:marRight w:val="0"/>
      <w:marTop w:val="0"/>
      <w:marBottom w:val="0"/>
      <w:divBdr>
        <w:top w:val="none" w:sz="0" w:space="0" w:color="auto"/>
        <w:left w:val="none" w:sz="0" w:space="0" w:color="auto"/>
        <w:bottom w:val="none" w:sz="0" w:space="0" w:color="auto"/>
        <w:right w:val="none" w:sz="0" w:space="0" w:color="auto"/>
      </w:divBdr>
      <w:divsChild>
        <w:div w:id="1656449278">
          <w:marLeft w:val="0"/>
          <w:marRight w:val="0"/>
          <w:marTop w:val="0"/>
          <w:marBottom w:val="0"/>
          <w:divBdr>
            <w:top w:val="none" w:sz="0" w:space="0" w:color="auto"/>
            <w:left w:val="none" w:sz="0" w:space="0" w:color="auto"/>
            <w:bottom w:val="none" w:sz="0" w:space="0" w:color="auto"/>
            <w:right w:val="none" w:sz="0" w:space="0" w:color="auto"/>
          </w:divBdr>
          <w:divsChild>
            <w:div w:id="1245141598">
              <w:marLeft w:val="0"/>
              <w:marRight w:val="0"/>
              <w:marTop w:val="0"/>
              <w:marBottom w:val="0"/>
              <w:divBdr>
                <w:top w:val="none" w:sz="0" w:space="0" w:color="auto"/>
                <w:left w:val="none" w:sz="0" w:space="0" w:color="auto"/>
                <w:bottom w:val="none" w:sz="0" w:space="0" w:color="auto"/>
                <w:right w:val="none" w:sz="0" w:space="0" w:color="auto"/>
              </w:divBdr>
              <w:divsChild>
                <w:div w:id="13490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039167">
      <w:bodyDiv w:val="1"/>
      <w:marLeft w:val="0"/>
      <w:marRight w:val="0"/>
      <w:marTop w:val="0"/>
      <w:marBottom w:val="0"/>
      <w:divBdr>
        <w:top w:val="none" w:sz="0" w:space="0" w:color="auto"/>
        <w:left w:val="none" w:sz="0" w:space="0" w:color="auto"/>
        <w:bottom w:val="none" w:sz="0" w:space="0" w:color="auto"/>
        <w:right w:val="none" w:sz="0" w:space="0" w:color="auto"/>
      </w:divBdr>
    </w:div>
    <w:div w:id="336077040">
      <w:bodyDiv w:val="1"/>
      <w:marLeft w:val="0"/>
      <w:marRight w:val="0"/>
      <w:marTop w:val="0"/>
      <w:marBottom w:val="0"/>
      <w:divBdr>
        <w:top w:val="none" w:sz="0" w:space="0" w:color="auto"/>
        <w:left w:val="none" w:sz="0" w:space="0" w:color="auto"/>
        <w:bottom w:val="none" w:sz="0" w:space="0" w:color="auto"/>
        <w:right w:val="none" w:sz="0" w:space="0" w:color="auto"/>
      </w:divBdr>
    </w:div>
    <w:div w:id="339043032">
      <w:bodyDiv w:val="1"/>
      <w:marLeft w:val="0"/>
      <w:marRight w:val="0"/>
      <w:marTop w:val="0"/>
      <w:marBottom w:val="0"/>
      <w:divBdr>
        <w:top w:val="none" w:sz="0" w:space="0" w:color="auto"/>
        <w:left w:val="none" w:sz="0" w:space="0" w:color="auto"/>
        <w:bottom w:val="none" w:sz="0" w:space="0" w:color="auto"/>
        <w:right w:val="none" w:sz="0" w:space="0" w:color="auto"/>
      </w:divBdr>
      <w:divsChild>
        <w:div w:id="1031684868">
          <w:marLeft w:val="360"/>
          <w:marRight w:val="0"/>
          <w:marTop w:val="200"/>
          <w:marBottom w:val="0"/>
          <w:divBdr>
            <w:top w:val="none" w:sz="0" w:space="0" w:color="auto"/>
            <w:left w:val="none" w:sz="0" w:space="0" w:color="auto"/>
            <w:bottom w:val="none" w:sz="0" w:space="0" w:color="auto"/>
            <w:right w:val="none" w:sz="0" w:space="0" w:color="auto"/>
          </w:divBdr>
        </w:div>
        <w:div w:id="1787308809">
          <w:marLeft w:val="360"/>
          <w:marRight w:val="0"/>
          <w:marTop w:val="200"/>
          <w:marBottom w:val="0"/>
          <w:divBdr>
            <w:top w:val="none" w:sz="0" w:space="0" w:color="auto"/>
            <w:left w:val="none" w:sz="0" w:space="0" w:color="auto"/>
            <w:bottom w:val="none" w:sz="0" w:space="0" w:color="auto"/>
            <w:right w:val="none" w:sz="0" w:space="0" w:color="auto"/>
          </w:divBdr>
        </w:div>
      </w:divsChild>
    </w:div>
    <w:div w:id="357587940">
      <w:bodyDiv w:val="1"/>
      <w:marLeft w:val="0"/>
      <w:marRight w:val="0"/>
      <w:marTop w:val="0"/>
      <w:marBottom w:val="0"/>
      <w:divBdr>
        <w:top w:val="none" w:sz="0" w:space="0" w:color="auto"/>
        <w:left w:val="none" w:sz="0" w:space="0" w:color="auto"/>
        <w:bottom w:val="none" w:sz="0" w:space="0" w:color="auto"/>
        <w:right w:val="none" w:sz="0" w:space="0" w:color="auto"/>
      </w:divBdr>
    </w:div>
    <w:div w:id="365912273">
      <w:bodyDiv w:val="1"/>
      <w:marLeft w:val="0"/>
      <w:marRight w:val="0"/>
      <w:marTop w:val="0"/>
      <w:marBottom w:val="0"/>
      <w:divBdr>
        <w:top w:val="none" w:sz="0" w:space="0" w:color="auto"/>
        <w:left w:val="none" w:sz="0" w:space="0" w:color="auto"/>
        <w:bottom w:val="none" w:sz="0" w:space="0" w:color="auto"/>
        <w:right w:val="none" w:sz="0" w:space="0" w:color="auto"/>
      </w:divBdr>
    </w:div>
    <w:div w:id="378629248">
      <w:bodyDiv w:val="1"/>
      <w:marLeft w:val="0"/>
      <w:marRight w:val="0"/>
      <w:marTop w:val="0"/>
      <w:marBottom w:val="0"/>
      <w:divBdr>
        <w:top w:val="none" w:sz="0" w:space="0" w:color="auto"/>
        <w:left w:val="none" w:sz="0" w:space="0" w:color="auto"/>
        <w:bottom w:val="none" w:sz="0" w:space="0" w:color="auto"/>
        <w:right w:val="none" w:sz="0" w:space="0" w:color="auto"/>
      </w:divBdr>
    </w:div>
    <w:div w:id="413281794">
      <w:bodyDiv w:val="1"/>
      <w:marLeft w:val="0"/>
      <w:marRight w:val="0"/>
      <w:marTop w:val="0"/>
      <w:marBottom w:val="0"/>
      <w:divBdr>
        <w:top w:val="none" w:sz="0" w:space="0" w:color="auto"/>
        <w:left w:val="none" w:sz="0" w:space="0" w:color="auto"/>
        <w:bottom w:val="none" w:sz="0" w:space="0" w:color="auto"/>
        <w:right w:val="none" w:sz="0" w:space="0" w:color="auto"/>
      </w:divBdr>
    </w:div>
    <w:div w:id="427776908">
      <w:bodyDiv w:val="1"/>
      <w:marLeft w:val="0"/>
      <w:marRight w:val="0"/>
      <w:marTop w:val="0"/>
      <w:marBottom w:val="0"/>
      <w:divBdr>
        <w:top w:val="none" w:sz="0" w:space="0" w:color="auto"/>
        <w:left w:val="none" w:sz="0" w:space="0" w:color="auto"/>
        <w:bottom w:val="none" w:sz="0" w:space="0" w:color="auto"/>
        <w:right w:val="none" w:sz="0" w:space="0" w:color="auto"/>
      </w:divBdr>
    </w:div>
    <w:div w:id="447507829">
      <w:bodyDiv w:val="1"/>
      <w:marLeft w:val="0"/>
      <w:marRight w:val="0"/>
      <w:marTop w:val="0"/>
      <w:marBottom w:val="0"/>
      <w:divBdr>
        <w:top w:val="none" w:sz="0" w:space="0" w:color="auto"/>
        <w:left w:val="none" w:sz="0" w:space="0" w:color="auto"/>
        <w:bottom w:val="none" w:sz="0" w:space="0" w:color="auto"/>
        <w:right w:val="none" w:sz="0" w:space="0" w:color="auto"/>
      </w:divBdr>
    </w:div>
    <w:div w:id="496700681">
      <w:bodyDiv w:val="1"/>
      <w:marLeft w:val="0"/>
      <w:marRight w:val="0"/>
      <w:marTop w:val="0"/>
      <w:marBottom w:val="0"/>
      <w:divBdr>
        <w:top w:val="none" w:sz="0" w:space="0" w:color="auto"/>
        <w:left w:val="none" w:sz="0" w:space="0" w:color="auto"/>
        <w:bottom w:val="none" w:sz="0" w:space="0" w:color="auto"/>
        <w:right w:val="none" w:sz="0" w:space="0" w:color="auto"/>
      </w:divBdr>
    </w:div>
    <w:div w:id="562175528">
      <w:bodyDiv w:val="1"/>
      <w:marLeft w:val="0"/>
      <w:marRight w:val="0"/>
      <w:marTop w:val="0"/>
      <w:marBottom w:val="0"/>
      <w:divBdr>
        <w:top w:val="none" w:sz="0" w:space="0" w:color="auto"/>
        <w:left w:val="none" w:sz="0" w:space="0" w:color="auto"/>
        <w:bottom w:val="none" w:sz="0" w:space="0" w:color="auto"/>
        <w:right w:val="none" w:sz="0" w:space="0" w:color="auto"/>
      </w:divBdr>
    </w:div>
    <w:div w:id="613638980">
      <w:bodyDiv w:val="1"/>
      <w:marLeft w:val="0"/>
      <w:marRight w:val="0"/>
      <w:marTop w:val="0"/>
      <w:marBottom w:val="0"/>
      <w:divBdr>
        <w:top w:val="none" w:sz="0" w:space="0" w:color="auto"/>
        <w:left w:val="none" w:sz="0" w:space="0" w:color="auto"/>
        <w:bottom w:val="none" w:sz="0" w:space="0" w:color="auto"/>
        <w:right w:val="none" w:sz="0" w:space="0" w:color="auto"/>
      </w:divBdr>
      <w:divsChild>
        <w:div w:id="481391195">
          <w:marLeft w:val="0"/>
          <w:marRight w:val="0"/>
          <w:marTop w:val="0"/>
          <w:marBottom w:val="0"/>
          <w:divBdr>
            <w:top w:val="none" w:sz="0" w:space="0" w:color="auto"/>
            <w:left w:val="none" w:sz="0" w:space="0" w:color="auto"/>
            <w:bottom w:val="none" w:sz="0" w:space="0" w:color="auto"/>
            <w:right w:val="none" w:sz="0" w:space="0" w:color="auto"/>
          </w:divBdr>
        </w:div>
        <w:div w:id="1306470705">
          <w:marLeft w:val="0"/>
          <w:marRight w:val="0"/>
          <w:marTop w:val="0"/>
          <w:marBottom w:val="0"/>
          <w:divBdr>
            <w:top w:val="none" w:sz="0" w:space="0" w:color="auto"/>
            <w:left w:val="none" w:sz="0" w:space="0" w:color="auto"/>
            <w:bottom w:val="none" w:sz="0" w:space="0" w:color="auto"/>
            <w:right w:val="none" w:sz="0" w:space="0" w:color="auto"/>
          </w:divBdr>
        </w:div>
        <w:div w:id="1476485027">
          <w:marLeft w:val="0"/>
          <w:marRight w:val="0"/>
          <w:marTop w:val="0"/>
          <w:marBottom w:val="0"/>
          <w:divBdr>
            <w:top w:val="none" w:sz="0" w:space="0" w:color="auto"/>
            <w:left w:val="none" w:sz="0" w:space="0" w:color="auto"/>
            <w:bottom w:val="none" w:sz="0" w:space="0" w:color="auto"/>
            <w:right w:val="none" w:sz="0" w:space="0" w:color="auto"/>
          </w:divBdr>
        </w:div>
      </w:divsChild>
    </w:div>
    <w:div w:id="674038027">
      <w:bodyDiv w:val="1"/>
      <w:marLeft w:val="0"/>
      <w:marRight w:val="0"/>
      <w:marTop w:val="0"/>
      <w:marBottom w:val="0"/>
      <w:divBdr>
        <w:top w:val="none" w:sz="0" w:space="0" w:color="auto"/>
        <w:left w:val="none" w:sz="0" w:space="0" w:color="auto"/>
        <w:bottom w:val="none" w:sz="0" w:space="0" w:color="auto"/>
        <w:right w:val="none" w:sz="0" w:space="0" w:color="auto"/>
      </w:divBdr>
    </w:div>
    <w:div w:id="677540229">
      <w:bodyDiv w:val="1"/>
      <w:marLeft w:val="0"/>
      <w:marRight w:val="0"/>
      <w:marTop w:val="0"/>
      <w:marBottom w:val="0"/>
      <w:divBdr>
        <w:top w:val="none" w:sz="0" w:space="0" w:color="auto"/>
        <w:left w:val="none" w:sz="0" w:space="0" w:color="auto"/>
        <w:bottom w:val="none" w:sz="0" w:space="0" w:color="auto"/>
        <w:right w:val="none" w:sz="0" w:space="0" w:color="auto"/>
      </w:divBdr>
      <w:divsChild>
        <w:div w:id="363215290">
          <w:marLeft w:val="0"/>
          <w:marRight w:val="0"/>
          <w:marTop w:val="0"/>
          <w:marBottom w:val="0"/>
          <w:divBdr>
            <w:top w:val="none" w:sz="0" w:space="0" w:color="auto"/>
            <w:left w:val="none" w:sz="0" w:space="0" w:color="auto"/>
            <w:bottom w:val="none" w:sz="0" w:space="0" w:color="auto"/>
            <w:right w:val="none" w:sz="0" w:space="0" w:color="auto"/>
          </w:divBdr>
          <w:divsChild>
            <w:div w:id="944924550">
              <w:marLeft w:val="0"/>
              <w:marRight w:val="0"/>
              <w:marTop w:val="0"/>
              <w:marBottom w:val="0"/>
              <w:divBdr>
                <w:top w:val="none" w:sz="0" w:space="0" w:color="auto"/>
                <w:left w:val="none" w:sz="0" w:space="0" w:color="auto"/>
                <w:bottom w:val="none" w:sz="0" w:space="0" w:color="auto"/>
                <w:right w:val="none" w:sz="0" w:space="0" w:color="auto"/>
              </w:divBdr>
              <w:divsChild>
                <w:div w:id="1166432614">
                  <w:marLeft w:val="0"/>
                  <w:marRight w:val="0"/>
                  <w:marTop w:val="0"/>
                  <w:marBottom w:val="0"/>
                  <w:divBdr>
                    <w:top w:val="none" w:sz="0" w:space="0" w:color="auto"/>
                    <w:left w:val="none" w:sz="0" w:space="0" w:color="auto"/>
                    <w:bottom w:val="none" w:sz="0" w:space="0" w:color="auto"/>
                    <w:right w:val="none" w:sz="0" w:space="0" w:color="auto"/>
                  </w:divBdr>
                  <w:divsChild>
                    <w:div w:id="196431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052270">
      <w:bodyDiv w:val="1"/>
      <w:marLeft w:val="0"/>
      <w:marRight w:val="0"/>
      <w:marTop w:val="0"/>
      <w:marBottom w:val="0"/>
      <w:divBdr>
        <w:top w:val="none" w:sz="0" w:space="0" w:color="auto"/>
        <w:left w:val="none" w:sz="0" w:space="0" w:color="auto"/>
        <w:bottom w:val="none" w:sz="0" w:space="0" w:color="auto"/>
        <w:right w:val="none" w:sz="0" w:space="0" w:color="auto"/>
      </w:divBdr>
    </w:div>
    <w:div w:id="690377129">
      <w:bodyDiv w:val="1"/>
      <w:marLeft w:val="0"/>
      <w:marRight w:val="0"/>
      <w:marTop w:val="0"/>
      <w:marBottom w:val="0"/>
      <w:divBdr>
        <w:top w:val="none" w:sz="0" w:space="0" w:color="auto"/>
        <w:left w:val="none" w:sz="0" w:space="0" w:color="auto"/>
        <w:bottom w:val="none" w:sz="0" w:space="0" w:color="auto"/>
        <w:right w:val="none" w:sz="0" w:space="0" w:color="auto"/>
      </w:divBdr>
    </w:div>
    <w:div w:id="720327818">
      <w:bodyDiv w:val="1"/>
      <w:marLeft w:val="0"/>
      <w:marRight w:val="0"/>
      <w:marTop w:val="0"/>
      <w:marBottom w:val="0"/>
      <w:divBdr>
        <w:top w:val="none" w:sz="0" w:space="0" w:color="auto"/>
        <w:left w:val="none" w:sz="0" w:space="0" w:color="auto"/>
        <w:bottom w:val="none" w:sz="0" w:space="0" w:color="auto"/>
        <w:right w:val="none" w:sz="0" w:space="0" w:color="auto"/>
      </w:divBdr>
    </w:div>
    <w:div w:id="750006504">
      <w:bodyDiv w:val="1"/>
      <w:marLeft w:val="0"/>
      <w:marRight w:val="0"/>
      <w:marTop w:val="0"/>
      <w:marBottom w:val="0"/>
      <w:divBdr>
        <w:top w:val="none" w:sz="0" w:space="0" w:color="auto"/>
        <w:left w:val="none" w:sz="0" w:space="0" w:color="auto"/>
        <w:bottom w:val="none" w:sz="0" w:space="0" w:color="auto"/>
        <w:right w:val="none" w:sz="0" w:space="0" w:color="auto"/>
      </w:divBdr>
      <w:divsChild>
        <w:div w:id="251470298">
          <w:marLeft w:val="0"/>
          <w:marRight w:val="0"/>
          <w:marTop w:val="0"/>
          <w:marBottom w:val="0"/>
          <w:divBdr>
            <w:top w:val="none" w:sz="0" w:space="0" w:color="auto"/>
            <w:left w:val="none" w:sz="0" w:space="0" w:color="auto"/>
            <w:bottom w:val="none" w:sz="0" w:space="0" w:color="auto"/>
            <w:right w:val="none" w:sz="0" w:space="0" w:color="auto"/>
          </w:divBdr>
          <w:divsChild>
            <w:div w:id="1529102638">
              <w:marLeft w:val="0"/>
              <w:marRight w:val="0"/>
              <w:marTop w:val="0"/>
              <w:marBottom w:val="0"/>
              <w:divBdr>
                <w:top w:val="none" w:sz="0" w:space="0" w:color="auto"/>
                <w:left w:val="none" w:sz="0" w:space="0" w:color="auto"/>
                <w:bottom w:val="none" w:sz="0" w:space="0" w:color="auto"/>
                <w:right w:val="none" w:sz="0" w:space="0" w:color="auto"/>
              </w:divBdr>
              <w:divsChild>
                <w:div w:id="1589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73441">
      <w:bodyDiv w:val="1"/>
      <w:marLeft w:val="0"/>
      <w:marRight w:val="0"/>
      <w:marTop w:val="0"/>
      <w:marBottom w:val="0"/>
      <w:divBdr>
        <w:top w:val="none" w:sz="0" w:space="0" w:color="auto"/>
        <w:left w:val="none" w:sz="0" w:space="0" w:color="auto"/>
        <w:bottom w:val="none" w:sz="0" w:space="0" w:color="auto"/>
        <w:right w:val="none" w:sz="0" w:space="0" w:color="auto"/>
      </w:divBdr>
    </w:div>
    <w:div w:id="884878797">
      <w:bodyDiv w:val="1"/>
      <w:marLeft w:val="0"/>
      <w:marRight w:val="0"/>
      <w:marTop w:val="0"/>
      <w:marBottom w:val="0"/>
      <w:divBdr>
        <w:top w:val="none" w:sz="0" w:space="0" w:color="auto"/>
        <w:left w:val="none" w:sz="0" w:space="0" w:color="auto"/>
        <w:bottom w:val="none" w:sz="0" w:space="0" w:color="auto"/>
        <w:right w:val="none" w:sz="0" w:space="0" w:color="auto"/>
      </w:divBdr>
    </w:div>
    <w:div w:id="889221401">
      <w:bodyDiv w:val="1"/>
      <w:marLeft w:val="0"/>
      <w:marRight w:val="0"/>
      <w:marTop w:val="0"/>
      <w:marBottom w:val="0"/>
      <w:divBdr>
        <w:top w:val="none" w:sz="0" w:space="0" w:color="auto"/>
        <w:left w:val="none" w:sz="0" w:space="0" w:color="auto"/>
        <w:bottom w:val="none" w:sz="0" w:space="0" w:color="auto"/>
        <w:right w:val="none" w:sz="0" w:space="0" w:color="auto"/>
      </w:divBdr>
    </w:div>
    <w:div w:id="901599221">
      <w:bodyDiv w:val="1"/>
      <w:marLeft w:val="0"/>
      <w:marRight w:val="0"/>
      <w:marTop w:val="0"/>
      <w:marBottom w:val="0"/>
      <w:divBdr>
        <w:top w:val="none" w:sz="0" w:space="0" w:color="auto"/>
        <w:left w:val="none" w:sz="0" w:space="0" w:color="auto"/>
        <w:bottom w:val="none" w:sz="0" w:space="0" w:color="auto"/>
        <w:right w:val="none" w:sz="0" w:space="0" w:color="auto"/>
      </w:divBdr>
    </w:div>
    <w:div w:id="918638437">
      <w:bodyDiv w:val="1"/>
      <w:marLeft w:val="0"/>
      <w:marRight w:val="0"/>
      <w:marTop w:val="0"/>
      <w:marBottom w:val="0"/>
      <w:divBdr>
        <w:top w:val="none" w:sz="0" w:space="0" w:color="auto"/>
        <w:left w:val="none" w:sz="0" w:space="0" w:color="auto"/>
        <w:bottom w:val="none" w:sz="0" w:space="0" w:color="auto"/>
        <w:right w:val="none" w:sz="0" w:space="0" w:color="auto"/>
      </w:divBdr>
      <w:divsChild>
        <w:div w:id="2055424680">
          <w:marLeft w:val="360"/>
          <w:marRight w:val="0"/>
          <w:marTop w:val="200"/>
          <w:marBottom w:val="0"/>
          <w:divBdr>
            <w:top w:val="none" w:sz="0" w:space="0" w:color="auto"/>
            <w:left w:val="none" w:sz="0" w:space="0" w:color="auto"/>
            <w:bottom w:val="none" w:sz="0" w:space="0" w:color="auto"/>
            <w:right w:val="none" w:sz="0" w:space="0" w:color="auto"/>
          </w:divBdr>
        </w:div>
      </w:divsChild>
    </w:div>
    <w:div w:id="932282073">
      <w:bodyDiv w:val="1"/>
      <w:marLeft w:val="0"/>
      <w:marRight w:val="0"/>
      <w:marTop w:val="0"/>
      <w:marBottom w:val="0"/>
      <w:divBdr>
        <w:top w:val="none" w:sz="0" w:space="0" w:color="auto"/>
        <w:left w:val="none" w:sz="0" w:space="0" w:color="auto"/>
        <w:bottom w:val="none" w:sz="0" w:space="0" w:color="auto"/>
        <w:right w:val="none" w:sz="0" w:space="0" w:color="auto"/>
      </w:divBdr>
    </w:div>
    <w:div w:id="962610432">
      <w:bodyDiv w:val="1"/>
      <w:marLeft w:val="0"/>
      <w:marRight w:val="0"/>
      <w:marTop w:val="0"/>
      <w:marBottom w:val="0"/>
      <w:divBdr>
        <w:top w:val="none" w:sz="0" w:space="0" w:color="auto"/>
        <w:left w:val="none" w:sz="0" w:space="0" w:color="auto"/>
        <w:bottom w:val="none" w:sz="0" w:space="0" w:color="auto"/>
        <w:right w:val="none" w:sz="0" w:space="0" w:color="auto"/>
      </w:divBdr>
    </w:div>
    <w:div w:id="1043482371">
      <w:bodyDiv w:val="1"/>
      <w:marLeft w:val="0"/>
      <w:marRight w:val="0"/>
      <w:marTop w:val="0"/>
      <w:marBottom w:val="0"/>
      <w:divBdr>
        <w:top w:val="none" w:sz="0" w:space="0" w:color="auto"/>
        <w:left w:val="none" w:sz="0" w:space="0" w:color="auto"/>
        <w:bottom w:val="none" w:sz="0" w:space="0" w:color="auto"/>
        <w:right w:val="none" w:sz="0" w:space="0" w:color="auto"/>
      </w:divBdr>
    </w:div>
    <w:div w:id="1064791534">
      <w:bodyDiv w:val="1"/>
      <w:marLeft w:val="0"/>
      <w:marRight w:val="0"/>
      <w:marTop w:val="0"/>
      <w:marBottom w:val="0"/>
      <w:divBdr>
        <w:top w:val="none" w:sz="0" w:space="0" w:color="auto"/>
        <w:left w:val="none" w:sz="0" w:space="0" w:color="auto"/>
        <w:bottom w:val="none" w:sz="0" w:space="0" w:color="auto"/>
        <w:right w:val="none" w:sz="0" w:space="0" w:color="auto"/>
      </w:divBdr>
    </w:div>
    <w:div w:id="1114902388">
      <w:bodyDiv w:val="1"/>
      <w:marLeft w:val="0"/>
      <w:marRight w:val="0"/>
      <w:marTop w:val="0"/>
      <w:marBottom w:val="0"/>
      <w:divBdr>
        <w:top w:val="none" w:sz="0" w:space="0" w:color="auto"/>
        <w:left w:val="none" w:sz="0" w:space="0" w:color="auto"/>
        <w:bottom w:val="none" w:sz="0" w:space="0" w:color="auto"/>
        <w:right w:val="none" w:sz="0" w:space="0" w:color="auto"/>
      </w:divBdr>
      <w:divsChild>
        <w:div w:id="910238420">
          <w:marLeft w:val="360"/>
          <w:marRight w:val="0"/>
          <w:marTop w:val="200"/>
          <w:marBottom w:val="0"/>
          <w:divBdr>
            <w:top w:val="none" w:sz="0" w:space="0" w:color="auto"/>
            <w:left w:val="none" w:sz="0" w:space="0" w:color="auto"/>
            <w:bottom w:val="none" w:sz="0" w:space="0" w:color="auto"/>
            <w:right w:val="none" w:sz="0" w:space="0" w:color="auto"/>
          </w:divBdr>
        </w:div>
      </w:divsChild>
    </w:div>
    <w:div w:id="1139958168">
      <w:bodyDiv w:val="1"/>
      <w:marLeft w:val="0"/>
      <w:marRight w:val="0"/>
      <w:marTop w:val="0"/>
      <w:marBottom w:val="0"/>
      <w:divBdr>
        <w:top w:val="none" w:sz="0" w:space="0" w:color="auto"/>
        <w:left w:val="none" w:sz="0" w:space="0" w:color="auto"/>
        <w:bottom w:val="none" w:sz="0" w:space="0" w:color="auto"/>
        <w:right w:val="none" w:sz="0" w:space="0" w:color="auto"/>
      </w:divBdr>
    </w:div>
    <w:div w:id="1169784670">
      <w:bodyDiv w:val="1"/>
      <w:marLeft w:val="0"/>
      <w:marRight w:val="0"/>
      <w:marTop w:val="0"/>
      <w:marBottom w:val="0"/>
      <w:divBdr>
        <w:top w:val="none" w:sz="0" w:space="0" w:color="auto"/>
        <w:left w:val="none" w:sz="0" w:space="0" w:color="auto"/>
        <w:bottom w:val="none" w:sz="0" w:space="0" w:color="auto"/>
        <w:right w:val="none" w:sz="0" w:space="0" w:color="auto"/>
      </w:divBdr>
    </w:div>
    <w:div w:id="1192383536">
      <w:bodyDiv w:val="1"/>
      <w:marLeft w:val="0"/>
      <w:marRight w:val="0"/>
      <w:marTop w:val="0"/>
      <w:marBottom w:val="0"/>
      <w:divBdr>
        <w:top w:val="none" w:sz="0" w:space="0" w:color="auto"/>
        <w:left w:val="none" w:sz="0" w:space="0" w:color="auto"/>
        <w:bottom w:val="none" w:sz="0" w:space="0" w:color="auto"/>
        <w:right w:val="none" w:sz="0" w:space="0" w:color="auto"/>
      </w:divBdr>
      <w:divsChild>
        <w:div w:id="137308188">
          <w:marLeft w:val="0"/>
          <w:marRight w:val="0"/>
          <w:marTop w:val="0"/>
          <w:marBottom w:val="0"/>
          <w:divBdr>
            <w:top w:val="none" w:sz="0" w:space="0" w:color="auto"/>
            <w:left w:val="none" w:sz="0" w:space="0" w:color="auto"/>
            <w:bottom w:val="none" w:sz="0" w:space="0" w:color="auto"/>
            <w:right w:val="none" w:sz="0" w:space="0" w:color="auto"/>
          </w:divBdr>
          <w:divsChild>
            <w:div w:id="2013414678">
              <w:marLeft w:val="0"/>
              <w:marRight w:val="0"/>
              <w:marTop w:val="0"/>
              <w:marBottom w:val="0"/>
              <w:divBdr>
                <w:top w:val="none" w:sz="0" w:space="0" w:color="auto"/>
                <w:left w:val="none" w:sz="0" w:space="0" w:color="auto"/>
                <w:bottom w:val="none" w:sz="0" w:space="0" w:color="auto"/>
                <w:right w:val="none" w:sz="0" w:space="0" w:color="auto"/>
              </w:divBdr>
              <w:divsChild>
                <w:div w:id="1294673946">
                  <w:marLeft w:val="0"/>
                  <w:marRight w:val="0"/>
                  <w:marTop w:val="0"/>
                  <w:marBottom w:val="0"/>
                  <w:divBdr>
                    <w:top w:val="none" w:sz="0" w:space="0" w:color="auto"/>
                    <w:left w:val="none" w:sz="0" w:space="0" w:color="auto"/>
                    <w:bottom w:val="none" w:sz="0" w:space="0" w:color="auto"/>
                    <w:right w:val="none" w:sz="0" w:space="0" w:color="auto"/>
                  </w:divBdr>
                  <w:divsChild>
                    <w:div w:id="1283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89292">
      <w:bodyDiv w:val="1"/>
      <w:marLeft w:val="0"/>
      <w:marRight w:val="0"/>
      <w:marTop w:val="0"/>
      <w:marBottom w:val="0"/>
      <w:divBdr>
        <w:top w:val="none" w:sz="0" w:space="0" w:color="auto"/>
        <w:left w:val="none" w:sz="0" w:space="0" w:color="auto"/>
        <w:bottom w:val="none" w:sz="0" w:space="0" w:color="auto"/>
        <w:right w:val="none" w:sz="0" w:space="0" w:color="auto"/>
      </w:divBdr>
      <w:divsChild>
        <w:div w:id="1129856089">
          <w:marLeft w:val="274"/>
          <w:marRight w:val="0"/>
          <w:marTop w:val="0"/>
          <w:marBottom w:val="0"/>
          <w:divBdr>
            <w:top w:val="none" w:sz="0" w:space="0" w:color="auto"/>
            <w:left w:val="none" w:sz="0" w:space="0" w:color="auto"/>
            <w:bottom w:val="none" w:sz="0" w:space="0" w:color="auto"/>
            <w:right w:val="none" w:sz="0" w:space="0" w:color="auto"/>
          </w:divBdr>
        </w:div>
        <w:div w:id="1285305169">
          <w:marLeft w:val="274"/>
          <w:marRight w:val="0"/>
          <w:marTop w:val="0"/>
          <w:marBottom w:val="0"/>
          <w:divBdr>
            <w:top w:val="none" w:sz="0" w:space="0" w:color="auto"/>
            <w:left w:val="none" w:sz="0" w:space="0" w:color="auto"/>
            <w:bottom w:val="none" w:sz="0" w:space="0" w:color="auto"/>
            <w:right w:val="none" w:sz="0" w:space="0" w:color="auto"/>
          </w:divBdr>
        </w:div>
        <w:div w:id="1782646269">
          <w:marLeft w:val="274"/>
          <w:marRight w:val="0"/>
          <w:marTop w:val="0"/>
          <w:marBottom w:val="0"/>
          <w:divBdr>
            <w:top w:val="none" w:sz="0" w:space="0" w:color="auto"/>
            <w:left w:val="none" w:sz="0" w:space="0" w:color="auto"/>
            <w:bottom w:val="none" w:sz="0" w:space="0" w:color="auto"/>
            <w:right w:val="none" w:sz="0" w:space="0" w:color="auto"/>
          </w:divBdr>
        </w:div>
      </w:divsChild>
    </w:div>
    <w:div w:id="1229615072">
      <w:bodyDiv w:val="1"/>
      <w:marLeft w:val="0"/>
      <w:marRight w:val="0"/>
      <w:marTop w:val="0"/>
      <w:marBottom w:val="0"/>
      <w:divBdr>
        <w:top w:val="none" w:sz="0" w:space="0" w:color="auto"/>
        <w:left w:val="none" w:sz="0" w:space="0" w:color="auto"/>
        <w:bottom w:val="none" w:sz="0" w:space="0" w:color="auto"/>
        <w:right w:val="none" w:sz="0" w:space="0" w:color="auto"/>
      </w:divBdr>
    </w:div>
    <w:div w:id="1279875173">
      <w:bodyDiv w:val="1"/>
      <w:marLeft w:val="0"/>
      <w:marRight w:val="0"/>
      <w:marTop w:val="0"/>
      <w:marBottom w:val="0"/>
      <w:divBdr>
        <w:top w:val="none" w:sz="0" w:space="0" w:color="auto"/>
        <w:left w:val="none" w:sz="0" w:space="0" w:color="auto"/>
        <w:bottom w:val="none" w:sz="0" w:space="0" w:color="auto"/>
        <w:right w:val="none" w:sz="0" w:space="0" w:color="auto"/>
      </w:divBdr>
    </w:div>
    <w:div w:id="1292515216">
      <w:bodyDiv w:val="1"/>
      <w:marLeft w:val="0"/>
      <w:marRight w:val="0"/>
      <w:marTop w:val="0"/>
      <w:marBottom w:val="0"/>
      <w:divBdr>
        <w:top w:val="none" w:sz="0" w:space="0" w:color="auto"/>
        <w:left w:val="none" w:sz="0" w:space="0" w:color="auto"/>
        <w:bottom w:val="none" w:sz="0" w:space="0" w:color="auto"/>
        <w:right w:val="none" w:sz="0" w:space="0" w:color="auto"/>
      </w:divBdr>
      <w:divsChild>
        <w:div w:id="4719284">
          <w:marLeft w:val="0"/>
          <w:marRight w:val="0"/>
          <w:marTop w:val="0"/>
          <w:marBottom w:val="0"/>
          <w:divBdr>
            <w:top w:val="none" w:sz="0" w:space="0" w:color="auto"/>
            <w:left w:val="none" w:sz="0" w:space="0" w:color="auto"/>
            <w:bottom w:val="none" w:sz="0" w:space="0" w:color="auto"/>
            <w:right w:val="none" w:sz="0" w:space="0" w:color="auto"/>
          </w:divBdr>
        </w:div>
        <w:div w:id="111217173">
          <w:marLeft w:val="0"/>
          <w:marRight w:val="0"/>
          <w:marTop w:val="0"/>
          <w:marBottom w:val="0"/>
          <w:divBdr>
            <w:top w:val="none" w:sz="0" w:space="0" w:color="auto"/>
            <w:left w:val="none" w:sz="0" w:space="0" w:color="auto"/>
            <w:bottom w:val="none" w:sz="0" w:space="0" w:color="auto"/>
            <w:right w:val="none" w:sz="0" w:space="0" w:color="auto"/>
          </w:divBdr>
        </w:div>
        <w:div w:id="486409202">
          <w:marLeft w:val="0"/>
          <w:marRight w:val="0"/>
          <w:marTop w:val="0"/>
          <w:marBottom w:val="0"/>
          <w:divBdr>
            <w:top w:val="none" w:sz="0" w:space="0" w:color="auto"/>
            <w:left w:val="none" w:sz="0" w:space="0" w:color="auto"/>
            <w:bottom w:val="none" w:sz="0" w:space="0" w:color="auto"/>
            <w:right w:val="none" w:sz="0" w:space="0" w:color="auto"/>
          </w:divBdr>
        </w:div>
        <w:div w:id="586839854">
          <w:marLeft w:val="0"/>
          <w:marRight w:val="0"/>
          <w:marTop w:val="0"/>
          <w:marBottom w:val="0"/>
          <w:divBdr>
            <w:top w:val="none" w:sz="0" w:space="0" w:color="auto"/>
            <w:left w:val="none" w:sz="0" w:space="0" w:color="auto"/>
            <w:bottom w:val="none" w:sz="0" w:space="0" w:color="auto"/>
            <w:right w:val="none" w:sz="0" w:space="0" w:color="auto"/>
          </w:divBdr>
        </w:div>
        <w:div w:id="1331908040">
          <w:marLeft w:val="0"/>
          <w:marRight w:val="0"/>
          <w:marTop w:val="0"/>
          <w:marBottom w:val="0"/>
          <w:divBdr>
            <w:top w:val="none" w:sz="0" w:space="0" w:color="auto"/>
            <w:left w:val="none" w:sz="0" w:space="0" w:color="auto"/>
            <w:bottom w:val="none" w:sz="0" w:space="0" w:color="auto"/>
            <w:right w:val="none" w:sz="0" w:space="0" w:color="auto"/>
          </w:divBdr>
        </w:div>
        <w:div w:id="1567837373">
          <w:marLeft w:val="0"/>
          <w:marRight w:val="0"/>
          <w:marTop w:val="0"/>
          <w:marBottom w:val="0"/>
          <w:divBdr>
            <w:top w:val="none" w:sz="0" w:space="0" w:color="auto"/>
            <w:left w:val="none" w:sz="0" w:space="0" w:color="auto"/>
            <w:bottom w:val="none" w:sz="0" w:space="0" w:color="auto"/>
            <w:right w:val="none" w:sz="0" w:space="0" w:color="auto"/>
          </w:divBdr>
        </w:div>
        <w:div w:id="1773669431">
          <w:marLeft w:val="0"/>
          <w:marRight w:val="0"/>
          <w:marTop w:val="0"/>
          <w:marBottom w:val="0"/>
          <w:divBdr>
            <w:top w:val="none" w:sz="0" w:space="0" w:color="auto"/>
            <w:left w:val="none" w:sz="0" w:space="0" w:color="auto"/>
            <w:bottom w:val="none" w:sz="0" w:space="0" w:color="auto"/>
            <w:right w:val="none" w:sz="0" w:space="0" w:color="auto"/>
          </w:divBdr>
        </w:div>
      </w:divsChild>
    </w:div>
    <w:div w:id="1423408930">
      <w:bodyDiv w:val="1"/>
      <w:marLeft w:val="0"/>
      <w:marRight w:val="0"/>
      <w:marTop w:val="0"/>
      <w:marBottom w:val="0"/>
      <w:divBdr>
        <w:top w:val="none" w:sz="0" w:space="0" w:color="auto"/>
        <w:left w:val="none" w:sz="0" w:space="0" w:color="auto"/>
        <w:bottom w:val="none" w:sz="0" w:space="0" w:color="auto"/>
        <w:right w:val="none" w:sz="0" w:space="0" w:color="auto"/>
      </w:divBdr>
    </w:div>
    <w:div w:id="1471365435">
      <w:bodyDiv w:val="1"/>
      <w:marLeft w:val="0"/>
      <w:marRight w:val="0"/>
      <w:marTop w:val="0"/>
      <w:marBottom w:val="0"/>
      <w:divBdr>
        <w:top w:val="none" w:sz="0" w:space="0" w:color="auto"/>
        <w:left w:val="none" w:sz="0" w:space="0" w:color="auto"/>
        <w:bottom w:val="none" w:sz="0" w:space="0" w:color="auto"/>
        <w:right w:val="none" w:sz="0" w:space="0" w:color="auto"/>
      </w:divBdr>
    </w:div>
    <w:div w:id="1597444610">
      <w:bodyDiv w:val="1"/>
      <w:marLeft w:val="0"/>
      <w:marRight w:val="0"/>
      <w:marTop w:val="0"/>
      <w:marBottom w:val="0"/>
      <w:divBdr>
        <w:top w:val="none" w:sz="0" w:space="0" w:color="auto"/>
        <w:left w:val="none" w:sz="0" w:space="0" w:color="auto"/>
        <w:bottom w:val="none" w:sz="0" w:space="0" w:color="auto"/>
        <w:right w:val="none" w:sz="0" w:space="0" w:color="auto"/>
      </w:divBdr>
      <w:divsChild>
        <w:div w:id="100688905">
          <w:marLeft w:val="360"/>
          <w:marRight w:val="0"/>
          <w:marTop w:val="200"/>
          <w:marBottom w:val="0"/>
          <w:divBdr>
            <w:top w:val="none" w:sz="0" w:space="0" w:color="auto"/>
            <w:left w:val="none" w:sz="0" w:space="0" w:color="auto"/>
            <w:bottom w:val="none" w:sz="0" w:space="0" w:color="auto"/>
            <w:right w:val="none" w:sz="0" w:space="0" w:color="auto"/>
          </w:divBdr>
        </w:div>
      </w:divsChild>
    </w:div>
    <w:div w:id="1642152609">
      <w:bodyDiv w:val="1"/>
      <w:marLeft w:val="0"/>
      <w:marRight w:val="0"/>
      <w:marTop w:val="0"/>
      <w:marBottom w:val="0"/>
      <w:divBdr>
        <w:top w:val="none" w:sz="0" w:space="0" w:color="auto"/>
        <w:left w:val="none" w:sz="0" w:space="0" w:color="auto"/>
        <w:bottom w:val="none" w:sz="0" w:space="0" w:color="auto"/>
        <w:right w:val="none" w:sz="0" w:space="0" w:color="auto"/>
      </w:divBdr>
    </w:div>
    <w:div w:id="1663847135">
      <w:bodyDiv w:val="1"/>
      <w:marLeft w:val="0"/>
      <w:marRight w:val="0"/>
      <w:marTop w:val="0"/>
      <w:marBottom w:val="0"/>
      <w:divBdr>
        <w:top w:val="none" w:sz="0" w:space="0" w:color="auto"/>
        <w:left w:val="none" w:sz="0" w:space="0" w:color="auto"/>
        <w:bottom w:val="none" w:sz="0" w:space="0" w:color="auto"/>
        <w:right w:val="none" w:sz="0" w:space="0" w:color="auto"/>
      </w:divBdr>
    </w:div>
    <w:div w:id="1667053733">
      <w:bodyDiv w:val="1"/>
      <w:marLeft w:val="0"/>
      <w:marRight w:val="0"/>
      <w:marTop w:val="0"/>
      <w:marBottom w:val="0"/>
      <w:divBdr>
        <w:top w:val="none" w:sz="0" w:space="0" w:color="auto"/>
        <w:left w:val="none" w:sz="0" w:space="0" w:color="auto"/>
        <w:bottom w:val="none" w:sz="0" w:space="0" w:color="auto"/>
        <w:right w:val="none" w:sz="0" w:space="0" w:color="auto"/>
      </w:divBdr>
    </w:div>
    <w:div w:id="1673026756">
      <w:bodyDiv w:val="1"/>
      <w:marLeft w:val="0"/>
      <w:marRight w:val="0"/>
      <w:marTop w:val="0"/>
      <w:marBottom w:val="0"/>
      <w:divBdr>
        <w:top w:val="none" w:sz="0" w:space="0" w:color="auto"/>
        <w:left w:val="none" w:sz="0" w:space="0" w:color="auto"/>
        <w:bottom w:val="none" w:sz="0" w:space="0" w:color="auto"/>
        <w:right w:val="none" w:sz="0" w:space="0" w:color="auto"/>
      </w:divBdr>
    </w:div>
    <w:div w:id="1768847787">
      <w:bodyDiv w:val="1"/>
      <w:marLeft w:val="0"/>
      <w:marRight w:val="0"/>
      <w:marTop w:val="0"/>
      <w:marBottom w:val="0"/>
      <w:divBdr>
        <w:top w:val="none" w:sz="0" w:space="0" w:color="auto"/>
        <w:left w:val="none" w:sz="0" w:space="0" w:color="auto"/>
        <w:bottom w:val="none" w:sz="0" w:space="0" w:color="auto"/>
        <w:right w:val="none" w:sz="0" w:space="0" w:color="auto"/>
      </w:divBdr>
    </w:div>
    <w:div w:id="1820071417">
      <w:bodyDiv w:val="1"/>
      <w:marLeft w:val="0"/>
      <w:marRight w:val="0"/>
      <w:marTop w:val="0"/>
      <w:marBottom w:val="0"/>
      <w:divBdr>
        <w:top w:val="none" w:sz="0" w:space="0" w:color="auto"/>
        <w:left w:val="none" w:sz="0" w:space="0" w:color="auto"/>
        <w:bottom w:val="none" w:sz="0" w:space="0" w:color="auto"/>
        <w:right w:val="none" w:sz="0" w:space="0" w:color="auto"/>
      </w:divBdr>
    </w:div>
    <w:div w:id="1837114846">
      <w:bodyDiv w:val="1"/>
      <w:marLeft w:val="0"/>
      <w:marRight w:val="0"/>
      <w:marTop w:val="0"/>
      <w:marBottom w:val="0"/>
      <w:divBdr>
        <w:top w:val="none" w:sz="0" w:space="0" w:color="auto"/>
        <w:left w:val="none" w:sz="0" w:space="0" w:color="auto"/>
        <w:bottom w:val="none" w:sz="0" w:space="0" w:color="auto"/>
        <w:right w:val="none" w:sz="0" w:space="0" w:color="auto"/>
      </w:divBdr>
    </w:div>
    <w:div w:id="1843621925">
      <w:bodyDiv w:val="1"/>
      <w:marLeft w:val="0"/>
      <w:marRight w:val="0"/>
      <w:marTop w:val="0"/>
      <w:marBottom w:val="0"/>
      <w:divBdr>
        <w:top w:val="none" w:sz="0" w:space="0" w:color="auto"/>
        <w:left w:val="none" w:sz="0" w:space="0" w:color="auto"/>
        <w:bottom w:val="none" w:sz="0" w:space="0" w:color="auto"/>
        <w:right w:val="none" w:sz="0" w:space="0" w:color="auto"/>
      </w:divBdr>
      <w:divsChild>
        <w:div w:id="348722227">
          <w:marLeft w:val="0"/>
          <w:marRight w:val="0"/>
          <w:marTop w:val="0"/>
          <w:marBottom w:val="0"/>
          <w:divBdr>
            <w:top w:val="none" w:sz="0" w:space="0" w:color="auto"/>
            <w:left w:val="none" w:sz="0" w:space="0" w:color="auto"/>
            <w:bottom w:val="none" w:sz="0" w:space="0" w:color="auto"/>
            <w:right w:val="none" w:sz="0" w:space="0" w:color="auto"/>
          </w:divBdr>
          <w:divsChild>
            <w:div w:id="1611208369">
              <w:marLeft w:val="0"/>
              <w:marRight w:val="0"/>
              <w:marTop w:val="0"/>
              <w:marBottom w:val="0"/>
              <w:divBdr>
                <w:top w:val="none" w:sz="0" w:space="0" w:color="auto"/>
                <w:left w:val="none" w:sz="0" w:space="0" w:color="auto"/>
                <w:bottom w:val="none" w:sz="0" w:space="0" w:color="auto"/>
                <w:right w:val="none" w:sz="0" w:space="0" w:color="auto"/>
              </w:divBdr>
              <w:divsChild>
                <w:div w:id="2086604216">
                  <w:marLeft w:val="0"/>
                  <w:marRight w:val="0"/>
                  <w:marTop w:val="0"/>
                  <w:marBottom w:val="0"/>
                  <w:divBdr>
                    <w:top w:val="none" w:sz="0" w:space="0" w:color="auto"/>
                    <w:left w:val="none" w:sz="0" w:space="0" w:color="auto"/>
                    <w:bottom w:val="none" w:sz="0" w:space="0" w:color="auto"/>
                    <w:right w:val="none" w:sz="0" w:space="0" w:color="auto"/>
                  </w:divBdr>
                  <w:divsChild>
                    <w:div w:id="1611859364">
                      <w:marLeft w:val="0"/>
                      <w:marRight w:val="0"/>
                      <w:marTop w:val="0"/>
                      <w:marBottom w:val="0"/>
                      <w:divBdr>
                        <w:top w:val="none" w:sz="0" w:space="0" w:color="auto"/>
                        <w:left w:val="none" w:sz="0" w:space="0" w:color="auto"/>
                        <w:bottom w:val="none" w:sz="0" w:space="0" w:color="auto"/>
                        <w:right w:val="none" w:sz="0" w:space="0" w:color="auto"/>
                      </w:divBdr>
                      <w:divsChild>
                        <w:div w:id="1264876145">
                          <w:marLeft w:val="0"/>
                          <w:marRight w:val="0"/>
                          <w:marTop w:val="0"/>
                          <w:marBottom w:val="0"/>
                          <w:divBdr>
                            <w:top w:val="none" w:sz="0" w:space="0" w:color="auto"/>
                            <w:left w:val="none" w:sz="0" w:space="0" w:color="auto"/>
                            <w:bottom w:val="none" w:sz="0" w:space="0" w:color="auto"/>
                            <w:right w:val="none" w:sz="0" w:space="0" w:color="auto"/>
                          </w:divBdr>
                          <w:divsChild>
                            <w:div w:id="148057503">
                              <w:marLeft w:val="0"/>
                              <w:marRight w:val="0"/>
                              <w:marTop w:val="0"/>
                              <w:marBottom w:val="0"/>
                              <w:divBdr>
                                <w:top w:val="none" w:sz="0" w:space="0" w:color="auto"/>
                                <w:left w:val="none" w:sz="0" w:space="0" w:color="auto"/>
                                <w:bottom w:val="none" w:sz="0" w:space="0" w:color="auto"/>
                                <w:right w:val="none" w:sz="0" w:space="0" w:color="auto"/>
                              </w:divBdr>
                              <w:divsChild>
                                <w:div w:id="258608653">
                                  <w:marLeft w:val="0"/>
                                  <w:marRight w:val="0"/>
                                  <w:marTop w:val="0"/>
                                  <w:marBottom w:val="0"/>
                                  <w:divBdr>
                                    <w:top w:val="none" w:sz="0" w:space="0" w:color="auto"/>
                                    <w:left w:val="none" w:sz="0" w:space="0" w:color="auto"/>
                                    <w:bottom w:val="none" w:sz="0" w:space="0" w:color="auto"/>
                                    <w:right w:val="none" w:sz="0" w:space="0" w:color="auto"/>
                                  </w:divBdr>
                                  <w:divsChild>
                                    <w:div w:id="3864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800455">
      <w:bodyDiv w:val="1"/>
      <w:marLeft w:val="0"/>
      <w:marRight w:val="0"/>
      <w:marTop w:val="0"/>
      <w:marBottom w:val="0"/>
      <w:divBdr>
        <w:top w:val="none" w:sz="0" w:space="0" w:color="auto"/>
        <w:left w:val="none" w:sz="0" w:space="0" w:color="auto"/>
        <w:bottom w:val="none" w:sz="0" w:space="0" w:color="auto"/>
        <w:right w:val="none" w:sz="0" w:space="0" w:color="auto"/>
      </w:divBdr>
    </w:div>
    <w:div w:id="1927298148">
      <w:bodyDiv w:val="1"/>
      <w:marLeft w:val="0"/>
      <w:marRight w:val="0"/>
      <w:marTop w:val="0"/>
      <w:marBottom w:val="0"/>
      <w:divBdr>
        <w:top w:val="none" w:sz="0" w:space="0" w:color="auto"/>
        <w:left w:val="none" w:sz="0" w:space="0" w:color="auto"/>
        <w:bottom w:val="none" w:sz="0" w:space="0" w:color="auto"/>
        <w:right w:val="none" w:sz="0" w:space="0" w:color="auto"/>
      </w:divBdr>
    </w:div>
    <w:div w:id="1934699190">
      <w:bodyDiv w:val="1"/>
      <w:marLeft w:val="0"/>
      <w:marRight w:val="0"/>
      <w:marTop w:val="0"/>
      <w:marBottom w:val="0"/>
      <w:divBdr>
        <w:top w:val="none" w:sz="0" w:space="0" w:color="auto"/>
        <w:left w:val="none" w:sz="0" w:space="0" w:color="auto"/>
        <w:bottom w:val="none" w:sz="0" w:space="0" w:color="auto"/>
        <w:right w:val="none" w:sz="0" w:space="0" w:color="auto"/>
      </w:divBdr>
    </w:div>
    <w:div w:id="1962027328">
      <w:bodyDiv w:val="1"/>
      <w:marLeft w:val="0"/>
      <w:marRight w:val="0"/>
      <w:marTop w:val="0"/>
      <w:marBottom w:val="0"/>
      <w:divBdr>
        <w:top w:val="none" w:sz="0" w:space="0" w:color="auto"/>
        <w:left w:val="none" w:sz="0" w:space="0" w:color="auto"/>
        <w:bottom w:val="none" w:sz="0" w:space="0" w:color="auto"/>
        <w:right w:val="none" w:sz="0" w:space="0" w:color="auto"/>
      </w:divBdr>
      <w:divsChild>
        <w:div w:id="17434161">
          <w:marLeft w:val="0"/>
          <w:marRight w:val="0"/>
          <w:marTop w:val="0"/>
          <w:marBottom w:val="0"/>
          <w:divBdr>
            <w:top w:val="none" w:sz="0" w:space="0" w:color="auto"/>
            <w:left w:val="none" w:sz="0" w:space="0" w:color="auto"/>
            <w:bottom w:val="none" w:sz="0" w:space="0" w:color="auto"/>
            <w:right w:val="none" w:sz="0" w:space="0" w:color="auto"/>
          </w:divBdr>
        </w:div>
        <w:div w:id="66269343">
          <w:marLeft w:val="0"/>
          <w:marRight w:val="0"/>
          <w:marTop w:val="0"/>
          <w:marBottom w:val="0"/>
          <w:divBdr>
            <w:top w:val="none" w:sz="0" w:space="0" w:color="auto"/>
            <w:left w:val="none" w:sz="0" w:space="0" w:color="auto"/>
            <w:bottom w:val="none" w:sz="0" w:space="0" w:color="auto"/>
            <w:right w:val="none" w:sz="0" w:space="0" w:color="auto"/>
          </w:divBdr>
        </w:div>
        <w:div w:id="87503329">
          <w:marLeft w:val="0"/>
          <w:marRight w:val="0"/>
          <w:marTop w:val="0"/>
          <w:marBottom w:val="0"/>
          <w:divBdr>
            <w:top w:val="none" w:sz="0" w:space="0" w:color="auto"/>
            <w:left w:val="none" w:sz="0" w:space="0" w:color="auto"/>
            <w:bottom w:val="none" w:sz="0" w:space="0" w:color="auto"/>
            <w:right w:val="none" w:sz="0" w:space="0" w:color="auto"/>
          </w:divBdr>
        </w:div>
        <w:div w:id="182481027">
          <w:marLeft w:val="0"/>
          <w:marRight w:val="0"/>
          <w:marTop w:val="0"/>
          <w:marBottom w:val="0"/>
          <w:divBdr>
            <w:top w:val="none" w:sz="0" w:space="0" w:color="auto"/>
            <w:left w:val="none" w:sz="0" w:space="0" w:color="auto"/>
            <w:bottom w:val="none" w:sz="0" w:space="0" w:color="auto"/>
            <w:right w:val="none" w:sz="0" w:space="0" w:color="auto"/>
          </w:divBdr>
        </w:div>
        <w:div w:id="341246891">
          <w:marLeft w:val="0"/>
          <w:marRight w:val="0"/>
          <w:marTop w:val="0"/>
          <w:marBottom w:val="0"/>
          <w:divBdr>
            <w:top w:val="none" w:sz="0" w:space="0" w:color="auto"/>
            <w:left w:val="none" w:sz="0" w:space="0" w:color="auto"/>
            <w:bottom w:val="none" w:sz="0" w:space="0" w:color="auto"/>
            <w:right w:val="none" w:sz="0" w:space="0" w:color="auto"/>
          </w:divBdr>
        </w:div>
        <w:div w:id="466313823">
          <w:marLeft w:val="0"/>
          <w:marRight w:val="0"/>
          <w:marTop w:val="0"/>
          <w:marBottom w:val="0"/>
          <w:divBdr>
            <w:top w:val="none" w:sz="0" w:space="0" w:color="auto"/>
            <w:left w:val="none" w:sz="0" w:space="0" w:color="auto"/>
            <w:bottom w:val="none" w:sz="0" w:space="0" w:color="auto"/>
            <w:right w:val="none" w:sz="0" w:space="0" w:color="auto"/>
          </w:divBdr>
        </w:div>
        <w:div w:id="535460653">
          <w:marLeft w:val="0"/>
          <w:marRight w:val="0"/>
          <w:marTop w:val="0"/>
          <w:marBottom w:val="0"/>
          <w:divBdr>
            <w:top w:val="none" w:sz="0" w:space="0" w:color="auto"/>
            <w:left w:val="none" w:sz="0" w:space="0" w:color="auto"/>
            <w:bottom w:val="none" w:sz="0" w:space="0" w:color="auto"/>
            <w:right w:val="none" w:sz="0" w:space="0" w:color="auto"/>
          </w:divBdr>
        </w:div>
        <w:div w:id="696664339">
          <w:marLeft w:val="0"/>
          <w:marRight w:val="0"/>
          <w:marTop w:val="0"/>
          <w:marBottom w:val="0"/>
          <w:divBdr>
            <w:top w:val="none" w:sz="0" w:space="0" w:color="auto"/>
            <w:left w:val="none" w:sz="0" w:space="0" w:color="auto"/>
            <w:bottom w:val="none" w:sz="0" w:space="0" w:color="auto"/>
            <w:right w:val="none" w:sz="0" w:space="0" w:color="auto"/>
          </w:divBdr>
        </w:div>
        <w:div w:id="735708100">
          <w:marLeft w:val="0"/>
          <w:marRight w:val="0"/>
          <w:marTop w:val="0"/>
          <w:marBottom w:val="0"/>
          <w:divBdr>
            <w:top w:val="none" w:sz="0" w:space="0" w:color="auto"/>
            <w:left w:val="none" w:sz="0" w:space="0" w:color="auto"/>
            <w:bottom w:val="none" w:sz="0" w:space="0" w:color="auto"/>
            <w:right w:val="none" w:sz="0" w:space="0" w:color="auto"/>
          </w:divBdr>
        </w:div>
        <w:div w:id="745877135">
          <w:marLeft w:val="0"/>
          <w:marRight w:val="0"/>
          <w:marTop w:val="0"/>
          <w:marBottom w:val="0"/>
          <w:divBdr>
            <w:top w:val="none" w:sz="0" w:space="0" w:color="auto"/>
            <w:left w:val="none" w:sz="0" w:space="0" w:color="auto"/>
            <w:bottom w:val="none" w:sz="0" w:space="0" w:color="auto"/>
            <w:right w:val="none" w:sz="0" w:space="0" w:color="auto"/>
          </w:divBdr>
        </w:div>
        <w:div w:id="834881110">
          <w:marLeft w:val="0"/>
          <w:marRight w:val="0"/>
          <w:marTop w:val="0"/>
          <w:marBottom w:val="0"/>
          <w:divBdr>
            <w:top w:val="none" w:sz="0" w:space="0" w:color="auto"/>
            <w:left w:val="none" w:sz="0" w:space="0" w:color="auto"/>
            <w:bottom w:val="none" w:sz="0" w:space="0" w:color="auto"/>
            <w:right w:val="none" w:sz="0" w:space="0" w:color="auto"/>
          </w:divBdr>
        </w:div>
        <w:div w:id="1105806149">
          <w:marLeft w:val="0"/>
          <w:marRight w:val="0"/>
          <w:marTop w:val="0"/>
          <w:marBottom w:val="0"/>
          <w:divBdr>
            <w:top w:val="none" w:sz="0" w:space="0" w:color="auto"/>
            <w:left w:val="none" w:sz="0" w:space="0" w:color="auto"/>
            <w:bottom w:val="none" w:sz="0" w:space="0" w:color="auto"/>
            <w:right w:val="none" w:sz="0" w:space="0" w:color="auto"/>
          </w:divBdr>
        </w:div>
        <w:div w:id="1171917367">
          <w:marLeft w:val="0"/>
          <w:marRight w:val="0"/>
          <w:marTop w:val="0"/>
          <w:marBottom w:val="0"/>
          <w:divBdr>
            <w:top w:val="none" w:sz="0" w:space="0" w:color="auto"/>
            <w:left w:val="none" w:sz="0" w:space="0" w:color="auto"/>
            <w:bottom w:val="none" w:sz="0" w:space="0" w:color="auto"/>
            <w:right w:val="none" w:sz="0" w:space="0" w:color="auto"/>
          </w:divBdr>
        </w:div>
        <w:div w:id="1228960272">
          <w:marLeft w:val="0"/>
          <w:marRight w:val="0"/>
          <w:marTop w:val="0"/>
          <w:marBottom w:val="0"/>
          <w:divBdr>
            <w:top w:val="none" w:sz="0" w:space="0" w:color="auto"/>
            <w:left w:val="none" w:sz="0" w:space="0" w:color="auto"/>
            <w:bottom w:val="none" w:sz="0" w:space="0" w:color="auto"/>
            <w:right w:val="none" w:sz="0" w:space="0" w:color="auto"/>
          </w:divBdr>
        </w:div>
        <w:div w:id="1253397602">
          <w:marLeft w:val="0"/>
          <w:marRight w:val="0"/>
          <w:marTop w:val="0"/>
          <w:marBottom w:val="0"/>
          <w:divBdr>
            <w:top w:val="none" w:sz="0" w:space="0" w:color="auto"/>
            <w:left w:val="none" w:sz="0" w:space="0" w:color="auto"/>
            <w:bottom w:val="none" w:sz="0" w:space="0" w:color="auto"/>
            <w:right w:val="none" w:sz="0" w:space="0" w:color="auto"/>
          </w:divBdr>
        </w:div>
        <w:div w:id="1682396245">
          <w:marLeft w:val="0"/>
          <w:marRight w:val="0"/>
          <w:marTop w:val="0"/>
          <w:marBottom w:val="0"/>
          <w:divBdr>
            <w:top w:val="none" w:sz="0" w:space="0" w:color="auto"/>
            <w:left w:val="none" w:sz="0" w:space="0" w:color="auto"/>
            <w:bottom w:val="none" w:sz="0" w:space="0" w:color="auto"/>
            <w:right w:val="none" w:sz="0" w:space="0" w:color="auto"/>
          </w:divBdr>
        </w:div>
        <w:div w:id="1735082876">
          <w:marLeft w:val="0"/>
          <w:marRight w:val="0"/>
          <w:marTop w:val="0"/>
          <w:marBottom w:val="0"/>
          <w:divBdr>
            <w:top w:val="none" w:sz="0" w:space="0" w:color="auto"/>
            <w:left w:val="none" w:sz="0" w:space="0" w:color="auto"/>
            <w:bottom w:val="none" w:sz="0" w:space="0" w:color="auto"/>
            <w:right w:val="none" w:sz="0" w:space="0" w:color="auto"/>
          </w:divBdr>
        </w:div>
        <w:div w:id="1791045804">
          <w:marLeft w:val="0"/>
          <w:marRight w:val="0"/>
          <w:marTop w:val="0"/>
          <w:marBottom w:val="0"/>
          <w:divBdr>
            <w:top w:val="none" w:sz="0" w:space="0" w:color="auto"/>
            <w:left w:val="none" w:sz="0" w:space="0" w:color="auto"/>
            <w:bottom w:val="none" w:sz="0" w:space="0" w:color="auto"/>
            <w:right w:val="none" w:sz="0" w:space="0" w:color="auto"/>
          </w:divBdr>
        </w:div>
        <w:div w:id="1948585091">
          <w:marLeft w:val="0"/>
          <w:marRight w:val="0"/>
          <w:marTop w:val="0"/>
          <w:marBottom w:val="0"/>
          <w:divBdr>
            <w:top w:val="none" w:sz="0" w:space="0" w:color="auto"/>
            <w:left w:val="none" w:sz="0" w:space="0" w:color="auto"/>
            <w:bottom w:val="none" w:sz="0" w:space="0" w:color="auto"/>
            <w:right w:val="none" w:sz="0" w:space="0" w:color="auto"/>
          </w:divBdr>
        </w:div>
        <w:div w:id="1966303347">
          <w:marLeft w:val="0"/>
          <w:marRight w:val="0"/>
          <w:marTop w:val="0"/>
          <w:marBottom w:val="0"/>
          <w:divBdr>
            <w:top w:val="none" w:sz="0" w:space="0" w:color="auto"/>
            <w:left w:val="none" w:sz="0" w:space="0" w:color="auto"/>
            <w:bottom w:val="none" w:sz="0" w:space="0" w:color="auto"/>
            <w:right w:val="none" w:sz="0" w:space="0" w:color="auto"/>
          </w:divBdr>
        </w:div>
        <w:div w:id="2053651413">
          <w:marLeft w:val="0"/>
          <w:marRight w:val="0"/>
          <w:marTop w:val="0"/>
          <w:marBottom w:val="0"/>
          <w:divBdr>
            <w:top w:val="none" w:sz="0" w:space="0" w:color="auto"/>
            <w:left w:val="none" w:sz="0" w:space="0" w:color="auto"/>
            <w:bottom w:val="none" w:sz="0" w:space="0" w:color="auto"/>
            <w:right w:val="none" w:sz="0" w:space="0" w:color="auto"/>
          </w:divBdr>
        </w:div>
        <w:div w:id="2055810389">
          <w:marLeft w:val="0"/>
          <w:marRight w:val="0"/>
          <w:marTop w:val="0"/>
          <w:marBottom w:val="0"/>
          <w:divBdr>
            <w:top w:val="none" w:sz="0" w:space="0" w:color="auto"/>
            <w:left w:val="none" w:sz="0" w:space="0" w:color="auto"/>
            <w:bottom w:val="none" w:sz="0" w:space="0" w:color="auto"/>
            <w:right w:val="none" w:sz="0" w:space="0" w:color="auto"/>
          </w:divBdr>
        </w:div>
        <w:div w:id="2143841617">
          <w:marLeft w:val="0"/>
          <w:marRight w:val="0"/>
          <w:marTop w:val="0"/>
          <w:marBottom w:val="0"/>
          <w:divBdr>
            <w:top w:val="none" w:sz="0" w:space="0" w:color="auto"/>
            <w:left w:val="none" w:sz="0" w:space="0" w:color="auto"/>
            <w:bottom w:val="none" w:sz="0" w:space="0" w:color="auto"/>
            <w:right w:val="none" w:sz="0" w:space="0" w:color="auto"/>
          </w:divBdr>
        </w:div>
      </w:divsChild>
    </w:div>
    <w:div w:id="198904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wnloads.unicef.org.uk/wp-content/uploads/2010/05/UNCRC_united_nations_convention_on_the_rights_of_the_child.pdf?_ga=2.110213889.509515872.1495023093-155645293.1495022993" TargetMode="External"/><Relationship Id="rId18" Type="http://schemas.openxmlformats.org/officeDocument/2006/relationships/image" Target="media/image3.png"/><Relationship Id="rId26" Type="http://schemas.openxmlformats.org/officeDocument/2006/relationships/image" Target="cid:606D6AD3DA517E4A8140808215728EE3@scotland.gsi.gov.uk" TargetMode="External"/><Relationship Id="rId39" Type="http://schemas.openxmlformats.org/officeDocument/2006/relationships/hyperlink" Target="http://www.research.ed.ac.uk/portal/files/8195355/Youth_crime_and_justice_Key_messages_from_the_Edinburgh_Study_of_Youth_Transitions_and_Crime_Criminology_and_Criminal_Justice.pdf" TargetMode="External"/><Relationship Id="rId21" Type="http://schemas.openxmlformats.org/officeDocument/2006/relationships/image" Target="cid:71ADD9E045EF2047903FADD7A26282FE@scotland.gsi.gov.uk" TargetMode="External"/><Relationship Id="rId34" Type="http://schemas.openxmlformats.org/officeDocument/2006/relationships/hyperlink" Target="http://www.cycj.org.uk/resource/young-men-in-custody-a-report-on-the-pathways-into-and-out-of-prison-of-young-men-aged-16-and-17/" TargetMode="External"/><Relationship Id="rId42" Type="http://schemas.openxmlformats.org/officeDocument/2006/relationships/hyperlink" Target="http://www.scotland.gov.uk/Publications/2011/09/28085123/19" TargetMode="External"/><Relationship Id="rId47" Type="http://schemas.openxmlformats.org/officeDocument/2006/relationships/hyperlink" Target="http://onlinelibrary.wiley.com/doi/10.1111/hojo.12064/full" TargetMode="External"/><Relationship Id="rId50" Type="http://schemas.openxmlformats.org/officeDocument/2006/relationships/hyperlink" Target="https://www.ncbi.nlm.nih.gov/pubmed/?term=Emerson%20EM%5BAuthor%5D&amp;cauthor=true&amp;cauthor_uid=24273468" TargetMode="External"/><Relationship Id="rId55"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1.emf"/><Relationship Id="rId29" Type="http://schemas.openxmlformats.org/officeDocument/2006/relationships/hyperlink" Target="https://www.publicsafety.gc.ca/cnt/rsrcs/pblctns/scl-rntgrtn/scl-rntgrtn-eng.pdf" TargetMode="External"/><Relationship Id="rId11" Type="http://schemas.openxmlformats.org/officeDocument/2006/relationships/endnotes" Target="endnotes.xml"/><Relationship Id="rId24" Type="http://schemas.openxmlformats.org/officeDocument/2006/relationships/image" Target="cid:6425F46A1C707C4A872A89E076F284F4@scotland.gsi.gov.uk" TargetMode="External"/><Relationship Id="rId32" Type="http://schemas.openxmlformats.org/officeDocument/2006/relationships/hyperlink" Target="http://www.bps.org.uk/system/files/Public%20files/Policy/pp04_brain_and_justice_dec2015-_final.pdf" TargetMode="External"/><Relationship Id="rId37" Type="http://schemas.openxmlformats.org/officeDocument/2006/relationships/hyperlink" Target="http://www.scra.gov.uk/wp-content/uploads/2016/03/Backgrounds-and-outcomes-for-children-aged-8-11-years-old-who-have-been-referred-for-offending.pdf" TargetMode="External"/><Relationship Id="rId40" Type="http://schemas.openxmlformats.org/officeDocument/2006/relationships/hyperlink" Target="http://www.sciencedirect.com/science/article/pii/S014521341300207X" TargetMode="External"/><Relationship Id="rId45" Type="http://schemas.openxmlformats.org/officeDocument/2006/relationships/hyperlink" Target="http://www.gov.scot/Resource/0049/00497773.pdf" TargetMode="External"/><Relationship Id="rId53" Type="http://schemas.openxmlformats.org/officeDocument/2006/relationships/hyperlink" Target="https://www.google.co.uk/url?sa=t&amp;rct=j&amp;q=&amp;esrc=s&amp;source=web&amp;cd=2&amp;ved=0ahUKEwiE55PZ8tjSAhWBJ8AKHRbCDjQQFggpMAE&amp;url=http%3A%2F%2Fwww.cycj.org.uk%2Fresource%2Feducational-exclusion-and-inclusion-common-themes-from-the-improving-life-chances-group%2F&amp;usg=AFQjCNHmMs5fP_RlEpxq2AfHAukTG-fnVw" TargetMode="Externa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scot/Publications/2017/03/6791" TargetMode="External"/><Relationship Id="rId22" Type="http://schemas.openxmlformats.org/officeDocument/2006/relationships/chart" Target="charts/chart2.xml"/><Relationship Id="rId27" Type="http://schemas.openxmlformats.org/officeDocument/2006/relationships/image" Target="media/image7.png"/><Relationship Id="rId30" Type="http://schemas.openxmlformats.org/officeDocument/2006/relationships/hyperlink" Target="http://thenayj.org.uk/wp-content/uploads/2015/10/State-of-Youth-Justice-Oct15.pdf" TargetMode="External"/><Relationship Id="rId35" Type="http://schemas.openxmlformats.org/officeDocument/2006/relationships/hyperlink" Target="https://www.publicsafety.gc.ca/cnt/rsrcs/pblctns/scl-rntgrtn/scl-rntgrtn-eng.pdf" TargetMode="External"/><Relationship Id="rId43" Type="http://schemas.openxmlformats.org/officeDocument/2006/relationships/hyperlink" Target="http://www.scotland.gov.uk/Publications/2013/11/6914" TargetMode="External"/><Relationship Id="rId48" Type="http://schemas.openxmlformats.org/officeDocument/2006/relationships/hyperlink" Target="https://www.ncbi.nlm.nih.gov/pubmed/?term=Berent%20E%5BAuthor%5D&amp;cauthor=true&amp;cauthor_uid=24273468" TargetMode="External"/><Relationship Id="rId56"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ncbi.nlm.nih.gov/pubmed/?term=Rodriguez%20EM%5BAuthor%5D&amp;cauthor=true&amp;cauthor_uid=24273468" TargetMode="External"/><Relationship Id="rId3" Type="http://schemas.openxmlformats.org/officeDocument/2006/relationships/customXml" Target="../customXml/item3.xml"/><Relationship Id="rId12" Type="http://schemas.openxmlformats.org/officeDocument/2006/relationships/hyperlink" Target="http://content.iriss.org.uk/youthjustice/" TargetMode="External"/><Relationship Id="rId17" Type="http://schemas.openxmlformats.org/officeDocument/2006/relationships/image" Target="media/image2.png"/><Relationship Id="rId25" Type="http://schemas.openxmlformats.org/officeDocument/2006/relationships/image" Target="media/image6.jpeg"/><Relationship Id="rId33" Type="http://schemas.openxmlformats.org/officeDocument/2006/relationships/hyperlink" Target="http://www.sps.gov.uk/Corporate/Publications/Publication-3908.aspx" TargetMode="External"/><Relationship Id="rId38" Type="http://schemas.openxmlformats.org/officeDocument/2006/relationships/hyperlink" Target="http://www.sccjr.ac.uk/publications/the-elements-of-effective-through-care-part-2-scottish-review/" TargetMode="External"/><Relationship Id="rId46" Type="http://schemas.openxmlformats.org/officeDocument/2006/relationships/hyperlink" Target="https://downloads.unicef.org.uk/wp-content/uploads/2010/05/UNCRC_united_nations_convention_on_the_rights_of_the_child.pdf?_ga=2.110213889.509515872.1495023093-155645293.1495022993" TargetMode="External"/><Relationship Id="rId59" Type="http://schemas.openxmlformats.org/officeDocument/2006/relationships/theme" Target="theme/theme1.xml"/><Relationship Id="rId20" Type="http://schemas.openxmlformats.org/officeDocument/2006/relationships/image" Target="media/image4.jpeg"/><Relationship Id="rId41" Type="http://schemas.openxmlformats.org/officeDocument/2006/relationships/hyperlink" Target="http://www.internationalbrain.org/articles/the-developing-brain-after-tbi/"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internationalbrain.org/articles/the-developing-brain-after-tbi/" TargetMode="External"/><Relationship Id="rId23" Type="http://schemas.openxmlformats.org/officeDocument/2006/relationships/image" Target="media/image5.jpeg"/><Relationship Id="rId28" Type="http://schemas.openxmlformats.org/officeDocument/2006/relationships/image" Target="media/image8.png"/><Relationship Id="rId36" Type="http://schemas.openxmlformats.org/officeDocument/2006/relationships/hyperlink" Target="http://www.scra.gov.uk/wp-content/uploads/2016/03/Backgrounds-and-outcomes-for-children-aged-8-11-years-old-who-have-been-referred-for-offending.pdf" TargetMode="External"/><Relationship Id="rId49" Type="http://schemas.openxmlformats.org/officeDocument/2006/relationships/hyperlink" Target="https://www.ncbi.nlm.nih.gov/pubmed/?term=Donenberg%20GR%5BAuthor%5D&amp;cauthor=true&amp;cauthor_uid=24273468" TargetMode="External"/><Relationship Id="rId57" Type="http://schemas.openxmlformats.org/officeDocument/2006/relationships/header" Target="header2.xml"/><Relationship Id="rId10" Type="http://schemas.openxmlformats.org/officeDocument/2006/relationships/footnotes" Target="footnotes.xml"/><Relationship Id="rId31" Type="http://schemas.openxmlformats.org/officeDocument/2006/relationships/hyperlink" Target="http://www.beyondyouthcustody.net/resources/publications/custody-community-young-people-cope-release-research-report/" TargetMode="External"/><Relationship Id="rId44" Type="http://schemas.openxmlformats.org/officeDocument/2006/relationships/hyperlink" Target="http://www.gov.scot/Resource/0049/00490590.pdf" TargetMode="External"/><Relationship Id="rId52" Type="http://schemas.openxmlformats.org/officeDocument/2006/relationships/hyperlink" Target="http://yjbpublications.justice.gov.uk/Resources/Downloads/Youth%20Resettlement%20Framework%20for%20Action.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006458\Documents\Snapshot%20figures%20at%2030%20June%20to%202016.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Sheet1!$B$7</c:f>
              <c:strCache>
                <c:ptCount val="1"/>
                <c:pt idx="0">
                  <c:v>Under 21</c:v>
                </c:pt>
              </c:strCache>
            </c:strRef>
          </c:tx>
          <c:spPr>
            <a:ln w="28575" cap="rnd">
              <a:solidFill>
                <a:schemeClr val="accent1"/>
              </a:solidFill>
              <a:round/>
            </a:ln>
            <a:effectLst/>
          </c:spPr>
          <c:marker>
            <c:symbol val="none"/>
          </c:marker>
          <c:cat>
            <c:numRef>
              <c:f>Sheet1!$A$8:$A$23</c:f>
              <c:numCache>
                <c:formatCode>General</c:formatCod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numCache>
            </c:numRef>
          </c:cat>
          <c:val>
            <c:numRef>
              <c:f>Sheet1!$B$8:$B$23</c:f>
              <c:numCache>
                <c:formatCode>General</c:formatCode>
                <c:ptCount val="16"/>
                <c:pt idx="0">
                  <c:v>895</c:v>
                </c:pt>
                <c:pt idx="1">
                  <c:v>818</c:v>
                </c:pt>
                <c:pt idx="2">
                  <c:v>826</c:v>
                </c:pt>
                <c:pt idx="3">
                  <c:v>878</c:v>
                </c:pt>
                <c:pt idx="4">
                  <c:v>1020</c:v>
                </c:pt>
                <c:pt idx="5">
                  <c:v>1018</c:v>
                </c:pt>
                <c:pt idx="6">
                  <c:v>1080</c:v>
                </c:pt>
                <c:pt idx="7">
                  <c:v>1094</c:v>
                </c:pt>
                <c:pt idx="8">
                  <c:v>949</c:v>
                </c:pt>
                <c:pt idx="9">
                  <c:v>819</c:v>
                </c:pt>
                <c:pt idx="10">
                  <c:v>748</c:v>
                </c:pt>
                <c:pt idx="11">
                  <c:v>588</c:v>
                </c:pt>
                <c:pt idx="12">
                  <c:v>496</c:v>
                </c:pt>
                <c:pt idx="13">
                  <c:v>420</c:v>
                </c:pt>
                <c:pt idx="14">
                  <c:v>463</c:v>
                </c:pt>
                <c:pt idx="15">
                  <c:v>354</c:v>
                </c:pt>
              </c:numCache>
            </c:numRef>
          </c:val>
          <c:smooth val="0"/>
          <c:extLst>
            <c:ext xmlns:c16="http://schemas.microsoft.com/office/drawing/2014/chart" uri="{C3380CC4-5D6E-409C-BE32-E72D297353CC}">
              <c16:uniqueId val="{00000000-46D4-4B5E-9E0C-CE575FAF1D90}"/>
            </c:ext>
          </c:extLst>
        </c:ser>
        <c:ser>
          <c:idx val="1"/>
          <c:order val="1"/>
          <c:tx>
            <c:strRef>
              <c:f>Sheet1!$C$7</c:f>
              <c:strCache>
                <c:ptCount val="1"/>
                <c:pt idx="0">
                  <c:v>Under 18</c:v>
                </c:pt>
              </c:strCache>
            </c:strRef>
          </c:tx>
          <c:spPr>
            <a:ln w="28575" cap="rnd">
              <a:solidFill>
                <a:schemeClr val="accent2"/>
              </a:solidFill>
              <a:round/>
            </a:ln>
            <a:effectLst/>
          </c:spPr>
          <c:marker>
            <c:symbol val="none"/>
          </c:marker>
          <c:cat>
            <c:numRef>
              <c:f>Sheet1!$A$8:$A$23</c:f>
              <c:numCache>
                <c:formatCode>General</c:formatCod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numCache>
            </c:numRef>
          </c:cat>
          <c:val>
            <c:numRef>
              <c:f>Sheet1!$C$8:$C$23</c:f>
              <c:numCache>
                <c:formatCode>General</c:formatCode>
                <c:ptCount val="16"/>
                <c:pt idx="0">
                  <c:v>167</c:v>
                </c:pt>
                <c:pt idx="1">
                  <c:v>170</c:v>
                </c:pt>
                <c:pt idx="2">
                  <c:v>192</c:v>
                </c:pt>
                <c:pt idx="3">
                  <c:v>195</c:v>
                </c:pt>
                <c:pt idx="4">
                  <c:v>223</c:v>
                </c:pt>
                <c:pt idx="5">
                  <c:v>222</c:v>
                </c:pt>
                <c:pt idx="6">
                  <c:v>204</c:v>
                </c:pt>
                <c:pt idx="7">
                  <c:v>205</c:v>
                </c:pt>
                <c:pt idx="8">
                  <c:v>157</c:v>
                </c:pt>
                <c:pt idx="9">
                  <c:v>128</c:v>
                </c:pt>
                <c:pt idx="10">
                  <c:v>112</c:v>
                </c:pt>
                <c:pt idx="11">
                  <c:v>78</c:v>
                </c:pt>
                <c:pt idx="12">
                  <c:v>66</c:v>
                </c:pt>
                <c:pt idx="13">
                  <c:v>63</c:v>
                </c:pt>
                <c:pt idx="14">
                  <c:v>81</c:v>
                </c:pt>
                <c:pt idx="15">
                  <c:v>51</c:v>
                </c:pt>
              </c:numCache>
            </c:numRef>
          </c:val>
          <c:smooth val="0"/>
          <c:extLst>
            <c:ext xmlns:c16="http://schemas.microsoft.com/office/drawing/2014/chart" uri="{C3380CC4-5D6E-409C-BE32-E72D297353CC}">
              <c16:uniqueId val="{00000001-46D4-4B5E-9E0C-CE575FAF1D90}"/>
            </c:ext>
          </c:extLst>
        </c:ser>
        <c:dLbls>
          <c:showLegendKey val="0"/>
          <c:showVal val="0"/>
          <c:showCatName val="0"/>
          <c:showSerName val="0"/>
          <c:showPercent val="0"/>
          <c:showBubbleSize val="0"/>
        </c:dLbls>
        <c:smooth val="0"/>
        <c:axId val="375758752"/>
        <c:axId val="375762672"/>
      </c:lineChart>
      <c:catAx>
        <c:axId val="375758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5762672"/>
        <c:crosses val="autoZero"/>
        <c:auto val="1"/>
        <c:lblAlgn val="ctr"/>
        <c:lblOffset val="100"/>
        <c:noMultiLvlLbl val="0"/>
      </c:catAx>
      <c:valAx>
        <c:axId val="375762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57587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8964370078740199"/>
          <c:y val="7.4074074074074098E-2"/>
          <c:w val="0.47960629921259801"/>
          <c:h val="0.79964895013123405"/>
        </c:manualLayout>
      </c:layout>
      <c:barChart>
        <c:barDir val="bar"/>
        <c:grouping val="clustered"/>
        <c:varyColors val="0"/>
        <c:ser>
          <c:idx val="0"/>
          <c:order val="0"/>
          <c:invertIfNegative val="0"/>
          <c:dLbls>
            <c:spPr>
              <a:noFill/>
              <a:ln>
                <a:noFill/>
              </a:ln>
              <a:effectLst/>
            </c:spPr>
            <c:txPr>
              <a:bodyPr/>
              <a:lstStyle/>
              <a:p>
                <a:pPr>
                  <a:defRPr lang="en-GB"/>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Sheet7!$A$23:$A$33</c:f>
              <c:strCache>
                <c:ptCount val="11"/>
                <c:pt idx="0">
                  <c:v>Dangerous driving offences</c:v>
                </c:pt>
                <c:pt idx="1">
                  <c:v>Failing to appear for trial (after bail)</c:v>
                </c:pt>
                <c:pt idx="2">
                  <c:v>Blade or point in a public place</c:v>
                </c:pt>
                <c:pt idx="3">
                  <c:v>Vandalism etc</c:v>
                </c:pt>
                <c:pt idx="4">
                  <c:v>Theft by shoplifting</c:v>
                </c:pt>
                <c:pt idx="5">
                  <c:v>Common assault - emergency worker</c:v>
                </c:pt>
                <c:pt idx="6">
                  <c:v>Threatening or abusive behaviour</c:v>
                </c:pt>
                <c:pt idx="7">
                  <c:v>Theft by housebreaking</c:v>
                </c:pt>
                <c:pt idx="8">
                  <c:v>Serious Assault</c:v>
                </c:pt>
                <c:pt idx="9">
                  <c:v>Common assault</c:v>
                </c:pt>
                <c:pt idx="10">
                  <c:v>Bail offences*</c:v>
                </c:pt>
              </c:strCache>
            </c:strRef>
          </c:cat>
          <c:val>
            <c:numRef>
              <c:f>Sheet7!$B$23:$B$33</c:f>
              <c:numCache>
                <c:formatCode>General</c:formatCode>
                <c:ptCount val="11"/>
                <c:pt idx="0">
                  <c:v>5</c:v>
                </c:pt>
                <c:pt idx="1">
                  <c:v>6</c:v>
                </c:pt>
                <c:pt idx="2">
                  <c:v>6</c:v>
                </c:pt>
                <c:pt idx="3">
                  <c:v>7</c:v>
                </c:pt>
                <c:pt idx="4">
                  <c:v>8</c:v>
                </c:pt>
                <c:pt idx="5">
                  <c:v>13</c:v>
                </c:pt>
                <c:pt idx="6">
                  <c:v>13</c:v>
                </c:pt>
                <c:pt idx="7">
                  <c:v>17</c:v>
                </c:pt>
                <c:pt idx="8">
                  <c:v>18</c:v>
                </c:pt>
                <c:pt idx="9">
                  <c:v>18</c:v>
                </c:pt>
                <c:pt idx="10">
                  <c:v>43</c:v>
                </c:pt>
              </c:numCache>
            </c:numRef>
          </c:val>
          <c:extLst>
            <c:ext xmlns:c16="http://schemas.microsoft.com/office/drawing/2014/chart" uri="{C3380CC4-5D6E-409C-BE32-E72D297353CC}">
              <c16:uniqueId val="{00000000-6AD3-45C3-854E-ABC1CAAA0B4F}"/>
            </c:ext>
          </c:extLst>
        </c:ser>
        <c:dLbls>
          <c:showLegendKey val="0"/>
          <c:showVal val="0"/>
          <c:showCatName val="0"/>
          <c:showSerName val="0"/>
          <c:showPercent val="0"/>
          <c:showBubbleSize val="0"/>
        </c:dLbls>
        <c:gapWidth val="150"/>
        <c:axId val="375755224"/>
        <c:axId val="375756400"/>
      </c:barChart>
      <c:catAx>
        <c:axId val="375755224"/>
        <c:scaling>
          <c:orientation val="minMax"/>
        </c:scaling>
        <c:delete val="0"/>
        <c:axPos val="l"/>
        <c:numFmt formatCode="General" sourceLinked="0"/>
        <c:majorTickMark val="out"/>
        <c:minorTickMark val="none"/>
        <c:tickLblPos val="nextTo"/>
        <c:txPr>
          <a:bodyPr/>
          <a:lstStyle/>
          <a:p>
            <a:pPr>
              <a:defRPr lang="en-GB"/>
            </a:pPr>
            <a:endParaRPr lang="en-US"/>
          </a:p>
        </c:txPr>
        <c:crossAx val="375756400"/>
        <c:crosses val="autoZero"/>
        <c:auto val="1"/>
        <c:lblAlgn val="ctr"/>
        <c:lblOffset val="100"/>
        <c:noMultiLvlLbl val="0"/>
      </c:catAx>
      <c:valAx>
        <c:axId val="375756400"/>
        <c:scaling>
          <c:orientation val="minMax"/>
        </c:scaling>
        <c:delete val="0"/>
        <c:axPos val="b"/>
        <c:majorGridlines>
          <c:spPr>
            <a:ln>
              <a:noFill/>
            </a:ln>
          </c:spPr>
        </c:majorGridlines>
        <c:numFmt formatCode="General" sourceLinked="1"/>
        <c:majorTickMark val="out"/>
        <c:minorTickMark val="none"/>
        <c:tickLblPos val="nextTo"/>
        <c:txPr>
          <a:bodyPr/>
          <a:lstStyle/>
          <a:p>
            <a:pPr>
              <a:defRPr lang="en-GB"/>
            </a:pPr>
            <a:endParaRPr lang="en-US"/>
          </a:p>
        </c:txPr>
        <c:crossAx val="375755224"/>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dd52917-8266-4bd8-abeb-88033497c638">STRATHCYCJ-1844308067-113</_dlc_DocId>
    <_dlc_DocIdUrl xmlns="7dd52917-8266-4bd8-abeb-88033497c638">
      <Url>https://moss.strath.ac.uk/cycj/CYCJKnowledgeExchangesite/_layouts/15/DocIdRedir.aspx?ID=STRATHCYCJ-1844308067-113</Url>
      <Description>STRATHCYCJ-1844308067-113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65118680FA8AE4C8666649DF480D399" ma:contentTypeVersion="0" ma:contentTypeDescription="Create a new document." ma:contentTypeScope="" ma:versionID="00f617c76f78267340498c1fa5558f22">
  <xsd:schema xmlns:xsd="http://www.w3.org/2001/XMLSchema" xmlns:xs="http://www.w3.org/2001/XMLSchema" xmlns:p="http://schemas.microsoft.com/office/2006/metadata/properties" xmlns:ns2="7dd52917-8266-4bd8-abeb-88033497c638" targetNamespace="http://schemas.microsoft.com/office/2006/metadata/properties" ma:root="true" ma:fieldsID="1467844084eddabc9d84720f7e3826a8" ns2:_="">
    <xsd:import namespace="7dd52917-8266-4bd8-abeb-88033497c6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52917-8266-4bd8-abeb-88033497c6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31FF0-910B-4D7F-A60D-828097A676EC}">
  <ds:schemaRefs>
    <ds:schemaRef ds:uri="http://purl.org/dc/terms/"/>
    <ds:schemaRef ds:uri="http://purl.org/dc/elements/1.1/"/>
    <ds:schemaRef ds:uri="7dd52917-8266-4bd8-abeb-88033497c638"/>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5399E20-B215-4F78-929B-D9436A745455}">
  <ds:schemaRefs>
    <ds:schemaRef ds:uri="http://schemas.microsoft.com/sharepoint/events"/>
  </ds:schemaRefs>
</ds:datastoreItem>
</file>

<file path=customXml/itemProps3.xml><?xml version="1.0" encoding="utf-8"?>
<ds:datastoreItem xmlns:ds="http://schemas.openxmlformats.org/officeDocument/2006/customXml" ds:itemID="{B1AEF356-7E2E-4FCA-8C8C-4DD6B4F6D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52917-8266-4bd8-abeb-88033497c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EDC679-C094-440F-B06C-2792D14BE7D3}">
  <ds:schemaRefs>
    <ds:schemaRef ds:uri="http://schemas.microsoft.com/sharepoint/v3/contenttype/forms"/>
  </ds:schemaRefs>
</ds:datastoreItem>
</file>

<file path=customXml/itemProps5.xml><?xml version="1.0" encoding="utf-8"?>
<ds:datastoreItem xmlns:ds="http://schemas.openxmlformats.org/officeDocument/2006/customXml" ds:itemID="{8C235800-3D01-4B3F-8972-A0D717AA0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8442</Words>
  <Characters>48124</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YOUTH JUSTICE IMPROVEMENT BOARD</vt:lpstr>
    </vt:vector>
  </TitlesOfParts>
  <Company>Scottish Government</Company>
  <LinksUpToDate>false</LinksUpToDate>
  <CharactersWithSpaces>56454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JUSTICE IMPROVEMENT BOARD</dc:title>
  <dc:subject/>
  <dc:creator>uos</dc:creator>
  <cp:keywords/>
  <dc:description/>
  <cp:lastModifiedBy>Elaine Vallance</cp:lastModifiedBy>
  <cp:revision>5</cp:revision>
  <cp:lastPrinted>2017-10-26T10:50:00Z</cp:lastPrinted>
  <dcterms:created xsi:type="dcterms:W3CDTF">2018-06-06T14:17:00Z</dcterms:created>
  <dcterms:modified xsi:type="dcterms:W3CDTF">2018-06-06T14:25:00Z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0x010100D65118680FA8AE4C8666649DF480D399</vt:lpwstr>
  </property>
  <property fmtid="{D5CDD505-2E9C-101B-9397-08002B2CF9AE}" pid="3" name="_dlc_DocIdItemGuid">
    <vt:lpwstr>b3b6ed7e-5a6b-4bf5-a9e7-dbc9f31649ef</vt:lpwstr>
  </property>
</Properties>
</file>